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A76" w:rsidRPr="008B2761" w:rsidRDefault="004E5A76" w:rsidP="004E5A76">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sidR="00195467">
        <w:rPr>
          <w:rFonts w:eastAsia="宋体"/>
          <w:szCs w:val="24"/>
          <w:lang w:val="en-US"/>
        </w:rPr>
        <w:t>#</w:t>
      </w:r>
      <w:r>
        <w:rPr>
          <w:rFonts w:eastAsia="宋体"/>
          <w:szCs w:val="24"/>
          <w:lang w:val="en-US"/>
        </w:rPr>
        <w:t>9</w:t>
      </w:r>
      <w:r w:rsidR="00195467">
        <w:rPr>
          <w:rFonts w:eastAsia="宋体"/>
          <w:szCs w:val="24"/>
          <w:lang w:val="en-US"/>
        </w:rPr>
        <w:t>2</w:t>
      </w:r>
      <w:r w:rsidRPr="003528E5">
        <w:rPr>
          <w:szCs w:val="24"/>
          <w:lang w:val="en-US"/>
        </w:rPr>
        <w:tab/>
      </w:r>
      <w:r w:rsidRPr="000A4679">
        <w:rPr>
          <w:szCs w:val="24"/>
          <w:lang w:val="en-US"/>
        </w:rPr>
        <w:t>R1-1</w:t>
      </w:r>
      <w:r w:rsidR="007B2A14">
        <w:rPr>
          <w:szCs w:val="24"/>
          <w:lang w:val="en-US"/>
        </w:rPr>
        <w:t>8</w:t>
      </w:r>
      <w:r w:rsidR="008908BB">
        <w:rPr>
          <w:szCs w:val="24"/>
          <w:lang w:val="en-US"/>
        </w:rPr>
        <w:t>01640</w:t>
      </w:r>
      <w:bookmarkStart w:id="0" w:name="_GoBack"/>
      <w:bookmarkEnd w:id="0"/>
      <w:r w:rsidRPr="004F4DF5">
        <w:rPr>
          <w:rFonts w:eastAsia="宋体"/>
          <w:szCs w:val="24"/>
          <w:lang w:val="en-US"/>
        </w:rPr>
        <w:t xml:space="preserve">          </w:t>
      </w:r>
    </w:p>
    <w:p w:rsidR="004E5A76" w:rsidRPr="00B34DB2" w:rsidRDefault="00195467" w:rsidP="004E5A76">
      <w:pPr>
        <w:pStyle w:val="3GPPHeader"/>
        <w:spacing w:before="120" w:after="120"/>
        <w:rPr>
          <w:rFonts w:eastAsia="宋体"/>
          <w:szCs w:val="24"/>
          <w:lang w:val="en-US"/>
        </w:rPr>
      </w:pPr>
      <w:r w:rsidRPr="00195467">
        <w:rPr>
          <w:rFonts w:eastAsia="宋体"/>
          <w:szCs w:val="24"/>
          <w:lang w:val="en-US"/>
        </w:rPr>
        <w:t>Athens, Greece, February 26th – March 2nd, 2018</w:t>
      </w:r>
    </w:p>
    <w:p w:rsidR="004E5A76" w:rsidRPr="00B22965" w:rsidRDefault="004E5A76" w:rsidP="004E5A76">
      <w:pPr>
        <w:pStyle w:val="3GPPHeader"/>
        <w:spacing w:before="120" w:after="120"/>
        <w:rPr>
          <w:rFonts w:eastAsia="宋体"/>
          <w:szCs w:val="24"/>
          <w:lang w:val="en-US"/>
        </w:rPr>
      </w:pPr>
      <w:r w:rsidRPr="003528E5">
        <w:rPr>
          <w:szCs w:val="24"/>
          <w:lang w:val="en-US"/>
        </w:rPr>
        <w:t>Agenda Item:</w:t>
      </w:r>
      <w:r w:rsidRPr="003528E5">
        <w:rPr>
          <w:szCs w:val="24"/>
          <w:lang w:val="en-US"/>
        </w:rPr>
        <w:tab/>
      </w:r>
      <w:r w:rsidR="006C33B6">
        <w:rPr>
          <w:szCs w:val="24"/>
          <w:lang w:val="en-US"/>
        </w:rPr>
        <w:t>5</w:t>
      </w:r>
    </w:p>
    <w:p w:rsidR="004E5A76" w:rsidRPr="003528E5" w:rsidRDefault="004E5A76" w:rsidP="004E5A76">
      <w:pPr>
        <w:pStyle w:val="3GPPHeader"/>
        <w:spacing w:before="120" w:after="120"/>
        <w:rPr>
          <w:szCs w:val="24"/>
          <w:lang w:val="en-US"/>
        </w:rPr>
      </w:pPr>
      <w:r w:rsidRPr="003528E5">
        <w:rPr>
          <w:szCs w:val="24"/>
          <w:lang w:val="en-US"/>
        </w:rPr>
        <w:t xml:space="preserve">Source: </w:t>
      </w:r>
      <w:r w:rsidRPr="003528E5">
        <w:rPr>
          <w:szCs w:val="24"/>
          <w:lang w:val="en-US"/>
        </w:rPr>
        <w:tab/>
        <w:t>MediaTek Inc.</w:t>
      </w:r>
    </w:p>
    <w:p w:rsidR="004E5A76" w:rsidRPr="00A55900" w:rsidRDefault="004E5A76" w:rsidP="004E5A76">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1" w:name="OLE_LINK7"/>
      <w:r w:rsidR="006C33B6" w:rsidRPr="006C33B6">
        <w:rPr>
          <w:rFonts w:ascii="Times New Roman" w:hAnsi="Times New Roman" w:cs="Times New Roman"/>
          <w:b/>
          <w:sz w:val="24"/>
        </w:rPr>
        <w:t xml:space="preserve">Discussion on RAN2 </w:t>
      </w:r>
      <w:r w:rsidR="006C33B6">
        <w:rPr>
          <w:rFonts w:ascii="Times New Roman" w:hAnsi="Times New Roman" w:cs="Times New Roman"/>
          <w:b/>
          <w:sz w:val="24"/>
        </w:rPr>
        <w:t xml:space="preserve">LS </w:t>
      </w:r>
      <w:r w:rsidR="006C33B6" w:rsidRPr="006C33B6">
        <w:rPr>
          <w:rFonts w:ascii="Times New Roman" w:hAnsi="Times New Roman" w:cs="Times New Roman"/>
          <w:b/>
          <w:sz w:val="24"/>
        </w:rPr>
        <w:t xml:space="preserve">about RRC Configuration for Sync Raster and Channel Raster </w:t>
      </w:r>
      <w:r w:rsidRPr="00AD00C8">
        <w:rPr>
          <w:rFonts w:ascii="Times New Roman" w:hAnsi="Times New Roman" w:cs="Times New Roman"/>
          <w:b/>
          <w:sz w:val="24"/>
        </w:rPr>
        <w:t xml:space="preserve"> </w:t>
      </w:r>
      <w:bookmarkEnd w:id="1"/>
    </w:p>
    <w:p w:rsidR="004E5A76" w:rsidRPr="003528E5" w:rsidRDefault="004E5A76" w:rsidP="004E5A76">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Pr>
          <w:rFonts w:hint="eastAsia"/>
          <w:szCs w:val="24"/>
          <w:lang w:val="en-US" w:eastAsia="zh-TW"/>
        </w:rPr>
        <w:t>/Decision</w:t>
      </w:r>
    </w:p>
    <w:p w:rsidR="004E5A76" w:rsidRPr="004F214A" w:rsidRDefault="004E5A76" w:rsidP="004E5A76">
      <w:pPr>
        <w:pStyle w:val="1"/>
        <w:keepLines/>
        <w:numPr>
          <w:ilvl w:val="0"/>
          <w:numId w:val="16"/>
        </w:numPr>
        <w:pBdr>
          <w:top w:val="single" w:sz="12" w:space="3" w:color="auto"/>
        </w:pBdr>
        <w:overflowPunct w:val="0"/>
        <w:autoSpaceDE w:val="0"/>
        <w:autoSpaceDN w:val="0"/>
        <w:adjustRightInd w:val="0"/>
        <w:spacing w:before="240" w:after="180"/>
        <w:textAlignment w:val="baseline"/>
        <w:rPr>
          <w:sz w:val="32"/>
        </w:rPr>
      </w:pPr>
      <w:r w:rsidRPr="004F214A">
        <w:rPr>
          <w:sz w:val="32"/>
        </w:rPr>
        <w:t>Introduction</w:t>
      </w:r>
    </w:p>
    <w:p w:rsidR="00E7494D" w:rsidRDefault="006E6562" w:rsidP="005D3563">
      <w:pPr>
        <w:pStyle w:val="a0"/>
      </w:pPr>
      <w:r w:rsidRPr="008259AA">
        <w:t xml:space="preserve">This is the </w:t>
      </w:r>
      <w:r w:rsidR="00141E62">
        <w:t>discussion for add</w:t>
      </w:r>
      <w:r w:rsidR="00E7494D">
        <w:t xml:space="preserve">ressing the issues/questions raised in RAN2 </w:t>
      </w:r>
      <w:r w:rsidR="00141E62">
        <w:t>LS</w:t>
      </w:r>
      <w:r w:rsidR="00E7494D">
        <w:t xml:space="preserve"> in [1]</w:t>
      </w:r>
      <w:r w:rsidR="00141E62">
        <w:t xml:space="preserve"> </w:t>
      </w:r>
      <w:r w:rsidR="00E7494D">
        <w:t>about RRC configuration for sync raster and channel raster with questions extracted as below:</w:t>
      </w:r>
    </w:p>
    <w:tbl>
      <w:tblPr>
        <w:tblStyle w:val="a5"/>
        <w:tblW w:w="0" w:type="auto"/>
        <w:tblLook w:val="04A0" w:firstRow="1" w:lastRow="0" w:firstColumn="1" w:lastColumn="0" w:noHBand="0" w:noVBand="1"/>
      </w:tblPr>
      <w:tblGrid>
        <w:gridCol w:w="9062"/>
      </w:tblGrid>
      <w:tr w:rsidR="00E7494D" w:rsidTr="00E7494D">
        <w:tc>
          <w:tcPr>
            <w:tcW w:w="9062" w:type="dxa"/>
          </w:tcPr>
          <w:p w:rsidR="00E7494D" w:rsidRDefault="00E7494D" w:rsidP="00E7494D">
            <w:pPr>
              <w:pStyle w:val="a0"/>
            </w:pPr>
            <w:r>
              <w:t>Question 1: Are the above agreements 1, 2, 3, 3i and 4 aligned with RAN1 design and agreements?</w:t>
            </w:r>
          </w:p>
          <w:p w:rsidR="00E7494D" w:rsidRDefault="00E7494D" w:rsidP="00E7494D">
            <w:pPr>
              <w:pStyle w:val="a0"/>
            </w:pPr>
            <w:r>
              <w:t>Question 2: Is the subcarrier offset also required within an MO if the SSB frequency location is indicated using a GSCN value?</w:t>
            </w:r>
          </w:p>
          <w:p w:rsidR="00E7494D" w:rsidRDefault="00E7494D" w:rsidP="00E7494D">
            <w:pPr>
              <w:pStyle w:val="a0"/>
            </w:pPr>
            <w:r>
              <w:t>Question 3: Is the subcarrier offset also required in the RRC message for reconfiguration with sync (PCell change) and SCell configuration in addition to the GSCN value which indicates the SSB frequency location?</w:t>
            </w:r>
          </w:p>
          <w:p w:rsidR="00E7494D" w:rsidRDefault="00E7494D" w:rsidP="00E7494D">
            <w:pPr>
              <w:pStyle w:val="a0"/>
            </w:pPr>
            <w:r>
              <w:t>Question 4: Is the NR-ARFCN value indicating the frequency reference for CSI-RS in a MO the same as the NR-ARFCN value indicating point A in the RRC message for reconfiguration with sync?</w:t>
            </w:r>
          </w:p>
        </w:tc>
      </w:tr>
    </w:tbl>
    <w:p w:rsidR="005D3563" w:rsidRPr="008259AA" w:rsidRDefault="00E7494D" w:rsidP="005D3563">
      <w:pPr>
        <w:pStyle w:val="a0"/>
      </w:pPr>
      <w:r>
        <w:t>Based on the discussion, the answers to questions for reply LS were provided for discussion and decision.</w:t>
      </w:r>
    </w:p>
    <w:p w:rsidR="004E5A76" w:rsidRDefault="004E5A76" w:rsidP="004E5A76">
      <w:pPr>
        <w:pStyle w:val="1"/>
        <w:keepLines/>
        <w:numPr>
          <w:ilvl w:val="0"/>
          <w:numId w:val="16"/>
        </w:numPr>
        <w:pBdr>
          <w:top w:val="single" w:sz="12" w:space="3" w:color="auto"/>
        </w:pBdr>
        <w:overflowPunct w:val="0"/>
        <w:autoSpaceDE w:val="0"/>
        <w:autoSpaceDN w:val="0"/>
        <w:adjustRightInd w:val="0"/>
        <w:spacing w:before="240" w:after="180"/>
        <w:textAlignment w:val="baseline"/>
        <w:rPr>
          <w:sz w:val="32"/>
        </w:rPr>
      </w:pPr>
      <w:r w:rsidRPr="004F214A">
        <w:rPr>
          <w:sz w:val="32"/>
        </w:rPr>
        <w:t>Discussion</w:t>
      </w:r>
    </w:p>
    <w:p w:rsidR="00E7494D" w:rsidRPr="00E7494D" w:rsidRDefault="00E7494D" w:rsidP="00E7494D">
      <w:pPr>
        <w:pStyle w:val="a0"/>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discussion and reply to each question are presented as below:</w:t>
      </w:r>
    </w:p>
    <w:p w:rsidR="00E7494D" w:rsidRPr="00E7494D" w:rsidRDefault="00E7494D" w:rsidP="00E7494D">
      <w:pPr>
        <w:pStyle w:val="a0"/>
        <w:rPr>
          <w:u w:val="single"/>
        </w:rPr>
      </w:pPr>
      <w:r w:rsidRPr="00E7494D">
        <w:rPr>
          <w:b/>
          <w:u w:val="single"/>
        </w:rPr>
        <w:t>Question 1</w:t>
      </w:r>
      <w:r w:rsidRPr="00E7494D">
        <w:rPr>
          <w:u w:val="single"/>
        </w:rPr>
        <w:t>: Are the above agreements 1, 2, 3, 3i and 4 aligned with RAN1 design and agreements?</w:t>
      </w:r>
    </w:p>
    <w:p w:rsidR="000C3B68" w:rsidRDefault="003B1870" w:rsidP="00E7494D">
      <w:pPr>
        <w:pStyle w:val="a0"/>
        <w:rPr>
          <w:rFonts w:eastAsia="宋体"/>
          <w:lang w:eastAsia="zh-CN"/>
        </w:rPr>
      </w:pPr>
      <w:r>
        <w:rPr>
          <w:rFonts w:eastAsia="宋体" w:hint="eastAsia"/>
          <w:lang w:eastAsia="zh-CN"/>
        </w:rPr>
        <w:t xml:space="preserve">In general, </w:t>
      </w:r>
      <w:r>
        <w:rPr>
          <w:rFonts w:eastAsia="宋体"/>
          <w:lang w:eastAsia="zh-CN"/>
        </w:rPr>
        <w:t xml:space="preserve">there is no clear confliction between RAN1 and RAN2 agreements. And some details as raised in the questions </w:t>
      </w:r>
      <w:r w:rsidR="003A39FC">
        <w:rPr>
          <w:rFonts w:eastAsia="宋体"/>
          <w:lang w:eastAsia="zh-CN"/>
        </w:rPr>
        <w:t xml:space="preserve">related to RAN2 agreements </w:t>
      </w:r>
      <w:r>
        <w:rPr>
          <w:rFonts w:eastAsia="宋体"/>
          <w:lang w:eastAsia="zh-CN"/>
        </w:rPr>
        <w:t xml:space="preserve">may need RAN1 comments </w:t>
      </w:r>
      <w:r w:rsidR="003A39FC">
        <w:rPr>
          <w:rFonts w:eastAsia="宋体"/>
          <w:lang w:eastAsia="zh-CN"/>
        </w:rPr>
        <w:t>or</w:t>
      </w:r>
      <w:r>
        <w:rPr>
          <w:rFonts w:eastAsia="宋体"/>
          <w:lang w:eastAsia="zh-CN"/>
        </w:rPr>
        <w:t xml:space="preserve"> c</w:t>
      </w:r>
      <w:r w:rsidR="003A39FC">
        <w:rPr>
          <w:rFonts w:eastAsia="宋体"/>
          <w:lang w:eastAsia="zh-CN"/>
        </w:rPr>
        <w:t>onfirmation</w:t>
      </w:r>
      <w:r>
        <w:rPr>
          <w:rFonts w:eastAsia="宋体"/>
          <w:lang w:eastAsia="zh-CN"/>
        </w:rPr>
        <w:t xml:space="preserve">. Therefore, RAN1 can just provide the comments/answers to Q2, Q3 and Q4 with no need to </w:t>
      </w:r>
      <w:r w:rsidR="003A39FC">
        <w:rPr>
          <w:rFonts w:eastAsia="宋体"/>
          <w:lang w:eastAsia="zh-CN"/>
        </w:rPr>
        <w:t>judge whether the agreements in RAN2 are aligned with RAN1 design/agre</w:t>
      </w:r>
      <w:r w:rsidR="008B63BD">
        <w:rPr>
          <w:rFonts w:eastAsia="宋体"/>
          <w:lang w:eastAsia="zh-CN"/>
        </w:rPr>
        <w:t>e</w:t>
      </w:r>
      <w:r w:rsidR="003A39FC">
        <w:rPr>
          <w:rFonts w:eastAsia="宋体"/>
          <w:lang w:eastAsia="zh-CN"/>
        </w:rPr>
        <w:t xml:space="preserve">ments or not, unless there is a clear confliction identified. </w:t>
      </w:r>
      <w:r>
        <w:rPr>
          <w:rFonts w:eastAsia="宋体" w:hint="eastAsia"/>
          <w:lang w:eastAsia="zh-CN"/>
        </w:rPr>
        <w:t xml:space="preserve"> </w:t>
      </w:r>
    </w:p>
    <w:p w:rsidR="000C3B68" w:rsidRPr="008B63BD" w:rsidRDefault="000C3B68" w:rsidP="00E7494D">
      <w:pPr>
        <w:pStyle w:val="a0"/>
        <w:rPr>
          <w:rFonts w:eastAsia="宋体"/>
          <w:lang w:eastAsia="zh-CN"/>
        </w:rPr>
      </w:pPr>
    </w:p>
    <w:p w:rsidR="00E7494D" w:rsidRDefault="00E7494D" w:rsidP="00E7494D">
      <w:pPr>
        <w:pStyle w:val="a0"/>
        <w:rPr>
          <w:u w:val="single"/>
        </w:rPr>
      </w:pPr>
      <w:r w:rsidRPr="00E7494D">
        <w:rPr>
          <w:b/>
          <w:u w:val="single"/>
        </w:rPr>
        <w:t>Question 2</w:t>
      </w:r>
      <w:r w:rsidRPr="00E7494D">
        <w:rPr>
          <w:u w:val="single"/>
        </w:rPr>
        <w:t>: Is the subcarrier offset also required within an MO if the SSB frequency location is indicated using a GSCN value?</w:t>
      </w:r>
    </w:p>
    <w:p w:rsidR="003B1870" w:rsidRDefault="003A39FC" w:rsidP="003B1870">
      <w:pPr>
        <w:pStyle w:val="a0"/>
      </w:pPr>
      <w:r>
        <w:t xml:space="preserve">As agreed in </w:t>
      </w:r>
      <w:r w:rsidR="003B1870">
        <w:t>RAN1#91 meeting</w:t>
      </w:r>
      <w:r>
        <w:t xml:space="preserve"> extracted </w:t>
      </w:r>
      <w:r w:rsidR="003B1870">
        <w:t>below:</w:t>
      </w:r>
    </w:p>
    <w:tbl>
      <w:tblPr>
        <w:tblStyle w:val="a5"/>
        <w:tblW w:w="0" w:type="auto"/>
        <w:tblLook w:val="04A0" w:firstRow="1" w:lastRow="0" w:firstColumn="1" w:lastColumn="0" w:noHBand="0" w:noVBand="1"/>
      </w:tblPr>
      <w:tblGrid>
        <w:gridCol w:w="9062"/>
      </w:tblGrid>
      <w:tr w:rsidR="003A39FC" w:rsidTr="003A39FC">
        <w:tc>
          <w:tcPr>
            <w:tcW w:w="9062" w:type="dxa"/>
          </w:tcPr>
          <w:p w:rsidR="003A39FC" w:rsidRDefault="003A39FC" w:rsidP="003A39FC">
            <w:pPr>
              <w:pStyle w:val="a0"/>
            </w:pPr>
            <w:r w:rsidRPr="003A39FC">
              <w:rPr>
                <w:highlight w:val="green"/>
              </w:rPr>
              <w:t>Agreements:</w:t>
            </w:r>
          </w:p>
          <w:p w:rsidR="003A39FC" w:rsidRDefault="003A39FC" w:rsidP="003A39FC">
            <w:pPr>
              <w:pStyle w:val="a0"/>
              <w:ind w:left="720"/>
            </w:pPr>
            <w:r>
              <w:t>For measurement, SSB frequency location (except for cell defining SS/PBCH blocks of the serving cell which supports standalone access) may or may not be located on the sync raster</w:t>
            </w:r>
          </w:p>
        </w:tc>
      </w:tr>
    </w:tbl>
    <w:p w:rsidR="000C3B68" w:rsidRDefault="000C3B68" w:rsidP="00E7494D">
      <w:pPr>
        <w:pStyle w:val="a0"/>
      </w:pPr>
    </w:p>
    <w:p w:rsidR="003B1870" w:rsidRDefault="003B1870" w:rsidP="00E7494D">
      <w:pPr>
        <w:pStyle w:val="a0"/>
      </w:pPr>
      <w:r>
        <w:t>Therefore, in case SSB for measurement is not located on the sync raster, the subcarrier offset is required within an MO in addition to a GSCN value.</w:t>
      </w:r>
      <w:r w:rsidR="003A39FC">
        <w:t xml:space="preserve"> </w:t>
      </w:r>
      <w:r w:rsidR="000C3B68">
        <w:t>However, f</w:t>
      </w:r>
      <w:r w:rsidR="003A39FC">
        <w:t xml:space="preserve">or </w:t>
      </w:r>
      <w:r w:rsidR="000C3B68">
        <w:t>the cell-defining SSB or SSB for measurement located on the sync raster, there is no need of the subcarrier offset for the frequency location indication in addition to GSCN.</w:t>
      </w:r>
    </w:p>
    <w:p w:rsidR="000C3B68" w:rsidRPr="003B1870" w:rsidRDefault="000C3B68" w:rsidP="00E7494D">
      <w:pPr>
        <w:pStyle w:val="a0"/>
      </w:pPr>
    </w:p>
    <w:p w:rsidR="00E7494D" w:rsidRDefault="00E7494D" w:rsidP="00E7494D">
      <w:pPr>
        <w:pStyle w:val="a0"/>
        <w:rPr>
          <w:u w:val="single"/>
        </w:rPr>
      </w:pPr>
      <w:r w:rsidRPr="00E7494D">
        <w:rPr>
          <w:b/>
          <w:u w:val="single"/>
        </w:rPr>
        <w:t>Question 3</w:t>
      </w:r>
      <w:r w:rsidRPr="00E7494D">
        <w:rPr>
          <w:u w:val="single"/>
        </w:rPr>
        <w:t>: Is the subcarrier offset also required in the RRC message for reconfiguration with sync (PCell change) and SCell configuration in addition to the GSCN value which indicates the SSB frequency location?</w:t>
      </w:r>
    </w:p>
    <w:p w:rsidR="003B1870" w:rsidRPr="003B1870" w:rsidRDefault="003B1870" w:rsidP="00E7494D">
      <w:pPr>
        <w:pStyle w:val="a0"/>
      </w:pPr>
      <w:r w:rsidRPr="003B1870">
        <w:lastRenderedPageBreak/>
        <w:t xml:space="preserve">Since a SSB </w:t>
      </w:r>
      <w:r w:rsidR="000C3B68">
        <w:t xml:space="preserve">indication </w:t>
      </w:r>
      <w:r w:rsidRPr="003B1870">
        <w:t xml:space="preserve">in </w:t>
      </w:r>
      <w:r w:rsidR="000C3B68">
        <w:t xml:space="preserve">the RRC message of </w:t>
      </w:r>
      <w:r w:rsidRPr="003B1870">
        <w:t xml:space="preserve">PCell change </w:t>
      </w:r>
      <w:r w:rsidR="000C3B68">
        <w:t>or</w:t>
      </w:r>
      <w:r w:rsidRPr="003B1870">
        <w:t xml:space="preserve"> SCell configuration </w:t>
      </w:r>
      <w:r w:rsidR="000C3B68">
        <w:t>is</w:t>
      </w:r>
      <w:r w:rsidRPr="003B1870">
        <w:t xml:space="preserve"> the cell-defining SS block which </w:t>
      </w:r>
      <w:r w:rsidR="000C3B68">
        <w:t>should be</w:t>
      </w:r>
      <w:r w:rsidRPr="003B1870">
        <w:t xml:space="preserve"> located on the sync raster, there is no need of the subcarrier offset for the frequency location indication in addition to the GSCN.</w:t>
      </w:r>
    </w:p>
    <w:p w:rsidR="00E7494D" w:rsidRPr="00E7494D" w:rsidRDefault="00E7494D" w:rsidP="00E7494D">
      <w:pPr>
        <w:pStyle w:val="a0"/>
        <w:rPr>
          <w:rFonts w:eastAsia="宋体"/>
          <w:u w:val="single"/>
          <w:lang w:eastAsia="zh-CN"/>
        </w:rPr>
      </w:pPr>
      <w:r w:rsidRPr="00E7494D">
        <w:rPr>
          <w:b/>
          <w:u w:val="single"/>
        </w:rPr>
        <w:t>Question 4</w:t>
      </w:r>
      <w:r w:rsidRPr="00E7494D">
        <w:rPr>
          <w:u w:val="single"/>
        </w:rPr>
        <w:t>: Is the NR-ARFCN value indicating the frequency reference for CSI-RS in a MO the same as the NR-ARFCN value indicating point A in the RRC message for reconfiguration with sync?</w:t>
      </w:r>
    </w:p>
    <w:p w:rsidR="001114E9" w:rsidRDefault="001114E9" w:rsidP="001A6A7B">
      <w:pPr>
        <w:pStyle w:val="a0"/>
        <w:rPr>
          <w:rFonts w:eastAsia="宋体"/>
          <w:lang w:eastAsia="zh-CN"/>
        </w:rPr>
      </w:pPr>
      <w:r>
        <w:rPr>
          <w:rFonts w:eastAsia="宋体"/>
          <w:lang w:eastAsia="zh-CN"/>
        </w:rPr>
        <w:t>Essentially, there are two cases for consideration as implied in RAN2 LS:</w:t>
      </w:r>
    </w:p>
    <w:p w:rsidR="001114E9" w:rsidRDefault="001114E9" w:rsidP="001114E9">
      <w:pPr>
        <w:pStyle w:val="a0"/>
        <w:numPr>
          <w:ilvl w:val="0"/>
          <w:numId w:val="18"/>
        </w:numPr>
        <w:rPr>
          <w:rFonts w:eastAsia="宋体"/>
          <w:lang w:eastAsia="zh-CN"/>
        </w:rPr>
      </w:pPr>
      <w:r w:rsidRPr="001114E9">
        <w:rPr>
          <w:rFonts w:eastAsia="宋体"/>
          <w:b/>
          <w:i/>
          <w:lang w:eastAsia="zh-CN"/>
        </w:rPr>
        <w:t>Case 1</w:t>
      </w:r>
      <w:r>
        <w:rPr>
          <w:rFonts w:eastAsia="宋体"/>
          <w:lang w:eastAsia="zh-CN"/>
        </w:rPr>
        <w:t>: a carrier with the cell-defining SSB.</w:t>
      </w:r>
    </w:p>
    <w:p w:rsidR="001114E9" w:rsidRDefault="001114E9" w:rsidP="001114E9">
      <w:pPr>
        <w:pStyle w:val="a0"/>
        <w:ind w:left="360"/>
        <w:rPr>
          <w:rFonts w:eastAsia="宋体"/>
          <w:lang w:eastAsia="zh-CN"/>
        </w:rPr>
      </w:pPr>
      <w:r>
        <w:rPr>
          <w:rFonts w:eastAsia="宋体" w:hint="eastAsia"/>
          <w:lang w:eastAsia="zh-CN"/>
        </w:rPr>
        <w:t xml:space="preserve">In this case, </w:t>
      </w:r>
      <w:r>
        <w:rPr>
          <w:rFonts w:eastAsia="宋体"/>
          <w:lang w:eastAsia="zh-CN"/>
        </w:rPr>
        <w:t>Point</w:t>
      </w:r>
      <w:r>
        <w:rPr>
          <w:rFonts w:eastAsia="宋体" w:hint="eastAsia"/>
          <w:lang w:eastAsia="zh-CN"/>
        </w:rPr>
        <w:t xml:space="preserve"> </w:t>
      </w:r>
      <w:r>
        <w:rPr>
          <w:rFonts w:eastAsia="宋体"/>
          <w:lang w:eastAsia="zh-CN"/>
        </w:rPr>
        <w:t>A for the cell is derived according to the lowest subcarrier of the cell-defining SSB after floating and PRB offset given by the RRC parameter “</w:t>
      </w:r>
      <w:r w:rsidRPr="001114E9">
        <w:rPr>
          <w:rFonts w:eastAsia="宋体"/>
          <w:lang w:eastAsia="zh-CN"/>
        </w:rPr>
        <w:t>Common-PRB-Grid-offset</w:t>
      </w:r>
      <w:r>
        <w:rPr>
          <w:rFonts w:eastAsia="宋体"/>
          <w:lang w:eastAsia="zh-CN"/>
        </w:rPr>
        <w:t xml:space="preserve">”. Then CSI-RS frequency location is </w:t>
      </w:r>
      <w:r w:rsidR="00B95889">
        <w:rPr>
          <w:rFonts w:eastAsia="宋体"/>
          <w:lang w:eastAsia="zh-CN"/>
        </w:rPr>
        <w:t xml:space="preserve">further </w:t>
      </w:r>
      <w:r>
        <w:rPr>
          <w:rFonts w:eastAsia="宋体"/>
          <w:lang w:eastAsia="zh-CN"/>
        </w:rPr>
        <w:t xml:space="preserve">derived according to starting PRB </w:t>
      </w:r>
      <w:r w:rsidR="00B95889">
        <w:rPr>
          <w:rFonts w:eastAsia="宋体"/>
          <w:lang w:eastAsia="zh-CN"/>
        </w:rPr>
        <w:t xml:space="preserve">index with the reference to </w:t>
      </w:r>
      <w:r>
        <w:rPr>
          <w:rFonts w:eastAsia="宋体"/>
          <w:lang w:eastAsia="zh-CN"/>
        </w:rPr>
        <w:t>Point A.</w:t>
      </w:r>
      <w:r w:rsidR="00B95889">
        <w:rPr>
          <w:rFonts w:eastAsia="宋体"/>
          <w:lang w:eastAsia="zh-CN"/>
        </w:rPr>
        <w:t xml:space="preserve"> </w:t>
      </w:r>
    </w:p>
    <w:p w:rsidR="00B95889" w:rsidRDefault="00B95889" w:rsidP="001114E9">
      <w:pPr>
        <w:pStyle w:val="a0"/>
        <w:ind w:left="360"/>
        <w:rPr>
          <w:rFonts w:eastAsia="宋体"/>
          <w:lang w:eastAsia="zh-CN"/>
        </w:rPr>
      </w:pPr>
      <w:r>
        <w:rPr>
          <w:rFonts w:eastAsia="宋体"/>
          <w:noProof/>
          <w:lang w:eastAsia="zh-CN"/>
        </w:rPr>
        <w:drawing>
          <wp:inline distT="0" distB="0" distL="0" distR="0" wp14:anchorId="61FE1D60">
            <wp:extent cx="5448300" cy="2062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2228" cy="2071739"/>
                    </a:xfrm>
                    <a:prstGeom prst="rect">
                      <a:avLst/>
                    </a:prstGeom>
                    <a:noFill/>
                  </pic:spPr>
                </pic:pic>
              </a:graphicData>
            </a:graphic>
          </wp:inline>
        </w:drawing>
      </w:r>
    </w:p>
    <w:p w:rsidR="00B95889" w:rsidRDefault="00B95889" w:rsidP="00B95889">
      <w:pPr>
        <w:pStyle w:val="a0"/>
        <w:ind w:left="360"/>
        <w:jc w:val="center"/>
        <w:rPr>
          <w:rFonts w:eastAsia="宋体"/>
          <w:lang w:eastAsia="zh-CN"/>
        </w:rPr>
      </w:pPr>
      <w:r>
        <w:rPr>
          <w:rFonts w:eastAsia="宋体" w:hint="eastAsia"/>
          <w:lang w:eastAsia="zh-CN"/>
        </w:rPr>
        <w:t xml:space="preserve">Figure 1. </w:t>
      </w:r>
      <w:r>
        <w:rPr>
          <w:rFonts w:eastAsia="宋体"/>
          <w:lang w:eastAsia="zh-CN"/>
        </w:rPr>
        <w:t>Illustration</w:t>
      </w:r>
      <w:r>
        <w:rPr>
          <w:rFonts w:eastAsia="宋体" w:hint="eastAsia"/>
          <w:lang w:eastAsia="zh-CN"/>
        </w:rPr>
        <w:t xml:space="preserve"> of CSI-RS frequency location</w:t>
      </w:r>
    </w:p>
    <w:p w:rsidR="00B95889" w:rsidRDefault="00B95889" w:rsidP="00B95889">
      <w:pPr>
        <w:pStyle w:val="a0"/>
        <w:ind w:left="360"/>
        <w:rPr>
          <w:rFonts w:eastAsia="宋体"/>
          <w:lang w:eastAsia="zh-CN"/>
        </w:rPr>
      </w:pPr>
      <w:r>
        <w:rPr>
          <w:rFonts w:eastAsia="宋体"/>
          <w:lang w:eastAsia="zh-CN"/>
        </w:rPr>
        <w:t>Therefore, point A in in RRC message for reconfiguration</w:t>
      </w:r>
      <w:r w:rsidR="0050392E">
        <w:rPr>
          <w:rFonts w:eastAsia="宋体"/>
          <w:lang w:eastAsia="zh-CN"/>
        </w:rPr>
        <w:t xml:space="preserve"> with sync, derived based on the cell-defining SSB and common-PRB-Grid-offset,</w:t>
      </w:r>
      <w:r>
        <w:rPr>
          <w:rFonts w:eastAsia="宋体"/>
          <w:lang w:eastAsia="zh-CN"/>
        </w:rPr>
        <w:t xml:space="preserve"> shall be same as the frequency reference for CSI-RS in a MO</w:t>
      </w:r>
      <w:r w:rsidR="0050392E">
        <w:rPr>
          <w:rFonts w:eastAsia="宋体"/>
          <w:lang w:eastAsia="zh-CN"/>
        </w:rPr>
        <w:t>.</w:t>
      </w:r>
    </w:p>
    <w:p w:rsidR="001114E9" w:rsidRDefault="001114E9" w:rsidP="001114E9">
      <w:pPr>
        <w:pStyle w:val="a0"/>
        <w:numPr>
          <w:ilvl w:val="0"/>
          <w:numId w:val="18"/>
        </w:numPr>
        <w:rPr>
          <w:rFonts w:eastAsia="宋体"/>
          <w:lang w:eastAsia="zh-CN"/>
        </w:rPr>
      </w:pPr>
      <w:r w:rsidRPr="001114E9">
        <w:rPr>
          <w:rFonts w:eastAsia="宋体"/>
          <w:b/>
          <w:i/>
          <w:lang w:eastAsia="zh-CN"/>
        </w:rPr>
        <w:t>Case 2</w:t>
      </w:r>
      <w:r w:rsidRPr="001114E9">
        <w:rPr>
          <w:rFonts w:eastAsia="宋体"/>
          <w:lang w:eastAsia="zh-CN"/>
        </w:rPr>
        <w:t>:</w:t>
      </w:r>
      <w:r>
        <w:rPr>
          <w:rFonts w:eastAsia="宋体"/>
          <w:lang w:eastAsia="zh-CN"/>
        </w:rPr>
        <w:t xml:space="preserve"> a carrier without any cell-defining SSB.</w:t>
      </w:r>
    </w:p>
    <w:p w:rsidR="0050392E" w:rsidRDefault="0050392E" w:rsidP="0050392E">
      <w:pPr>
        <w:pStyle w:val="a0"/>
        <w:ind w:left="360"/>
        <w:rPr>
          <w:rFonts w:eastAsia="宋体"/>
          <w:lang w:eastAsia="zh-CN"/>
        </w:rPr>
      </w:pPr>
      <w:r>
        <w:rPr>
          <w:rFonts w:eastAsia="宋体" w:hint="eastAsia"/>
          <w:lang w:eastAsia="zh-CN"/>
        </w:rPr>
        <w:t xml:space="preserve">In this case, there is no cell-defining SSB. </w:t>
      </w:r>
      <w:r>
        <w:rPr>
          <w:rFonts w:eastAsia="宋体"/>
          <w:lang w:eastAsia="zh-CN"/>
        </w:rPr>
        <w:t>Therefore, point A can be given by the network configuration directly with no need to be aligned with the value derived from the cell-defining SSB and common-PRB-Grid-offset. Moreover, the given point A by NR-ARFCN as the frequency reference should be same between the frequency reference for CSI-RS in a MO and the one indicated in the RRC message for reconfiguration with sync. And in such case, NR-ARFCN is more appreciate</w:t>
      </w:r>
    </w:p>
    <w:p w:rsidR="001114E9" w:rsidRDefault="0050392E" w:rsidP="0050392E">
      <w:pPr>
        <w:pStyle w:val="a0"/>
        <w:rPr>
          <w:rFonts w:eastAsia="宋体"/>
          <w:lang w:eastAsia="zh-CN"/>
        </w:rPr>
      </w:pPr>
      <w:r>
        <w:rPr>
          <w:rFonts w:eastAsia="宋体"/>
          <w:lang w:eastAsia="zh-CN"/>
        </w:rPr>
        <w:t>In short,</w:t>
      </w:r>
      <w:r w:rsidR="006B6064">
        <w:rPr>
          <w:rFonts w:eastAsia="宋体"/>
          <w:lang w:eastAsia="zh-CN"/>
        </w:rPr>
        <w:t xml:space="preserve"> this question can be answered as “Yes” for both cases according to the analysis above.</w:t>
      </w:r>
    </w:p>
    <w:p w:rsidR="000C3B68" w:rsidRDefault="001114E9" w:rsidP="001A6A7B">
      <w:pPr>
        <w:pStyle w:val="a0"/>
        <w:rPr>
          <w:rFonts w:eastAsia="宋体"/>
          <w:lang w:eastAsia="zh-CN"/>
        </w:rPr>
      </w:pPr>
      <w:r>
        <w:rPr>
          <w:rFonts w:eastAsia="宋体"/>
          <w:lang w:eastAsia="zh-CN"/>
        </w:rPr>
        <w:t xml:space="preserve"> </w:t>
      </w:r>
    </w:p>
    <w:p w:rsidR="006B6064" w:rsidRDefault="006B6064" w:rsidP="006B6064">
      <w:pPr>
        <w:pStyle w:val="1"/>
        <w:keepLines/>
        <w:numPr>
          <w:ilvl w:val="0"/>
          <w:numId w:val="16"/>
        </w:numPr>
        <w:pBdr>
          <w:top w:val="single" w:sz="12" w:space="3" w:color="auto"/>
        </w:pBdr>
        <w:overflowPunct w:val="0"/>
        <w:autoSpaceDE w:val="0"/>
        <w:autoSpaceDN w:val="0"/>
        <w:adjustRightInd w:val="0"/>
        <w:spacing w:before="240" w:after="180"/>
        <w:textAlignment w:val="baseline"/>
        <w:rPr>
          <w:sz w:val="32"/>
        </w:rPr>
      </w:pPr>
      <w:r>
        <w:rPr>
          <w:sz w:val="32"/>
        </w:rPr>
        <w:t xml:space="preserve">Draft LS reply </w:t>
      </w:r>
    </w:p>
    <w:tbl>
      <w:tblPr>
        <w:tblStyle w:val="a5"/>
        <w:tblW w:w="0" w:type="auto"/>
        <w:tblLook w:val="04A0" w:firstRow="1" w:lastRow="0" w:firstColumn="1" w:lastColumn="0" w:noHBand="0" w:noVBand="1"/>
      </w:tblPr>
      <w:tblGrid>
        <w:gridCol w:w="9062"/>
      </w:tblGrid>
      <w:tr w:rsidR="006B6064" w:rsidTr="006B6064">
        <w:tc>
          <w:tcPr>
            <w:tcW w:w="9062" w:type="dxa"/>
          </w:tcPr>
          <w:p w:rsidR="006B6064" w:rsidRPr="008B63BD" w:rsidRDefault="006B6064" w:rsidP="006B6064">
            <w:pPr>
              <w:spacing w:after="120"/>
              <w:rPr>
                <w:b/>
                <w:szCs w:val="20"/>
              </w:rPr>
            </w:pPr>
            <w:r w:rsidRPr="006B6064">
              <w:rPr>
                <w:rFonts w:ascii="Arial" w:hAnsi="Arial" w:cs="Arial"/>
                <w:b/>
              </w:rPr>
              <w:t xml:space="preserve">1. </w:t>
            </w:r>
            <w:r w:rsidRPr="008B63BD">
              <w:rPr>
                <w:b/>
                <w:szCs w:val="20"/>
              </w:rPr>
              <w:t>Overall Description:</w:t>
            </w:r>
          </w:p>
          <w:p w:rsidR="006B6064" w:rsidRPr="008B63BD" w:rsidRDefault="006B6064" w:rsidP="006B6064">
            <w:pPr>
              <w:pStyle w:val="a8"/>
              <w:spacing w:before="120" w:after="120"/>
              <w:ind w:left="432"/>
              <w:jc w:val="both"/>
              <w:rPr>
                <w:szCs w:val="20"/>
              </w:rPr>
            </w:pPr>
            <w:r w:rsidRPr="008B63BD">
              <w:rPr>
                <w:szCs w:val="20"/>
              </w:rPr>
              <w:t>RAN1 would like to thank for the information from RAN2 about RRC configuration for sync raster and channel raster. Based on the agreements early reached in RAN1, the following comments are provided for RAN2 information.</w:t>
            </w:r>
          </w:p>
          <w:p w:rsidR="006B6064" w:rsidRPr="008B63BD" w:rsidRDefault="006B6064" w:rsidP="006B6064">
            <w:pPr>
              <w:pStyle w:val="a8"/>
              <w:spacing w:before="120" w:after="120"/>
              <w:ind w:left="432"/>
              <w:jc w:val="both"/>
              <w:rPr>
                <w:szCs w:val="20"/>
              </w:rPr>
            </w:pPr>
            <w:r w:rsidRPr="008B63BD">
              <w:rPr>
                <w:b/>
                <w:szCs w:val="20"/>
              </w:rPr>
              <w:t>Question 1</w:t>
            </w:r>
            <w:r w:rsidRPr="008B63BD">
              <w:rPr>
                <w:szCs w:val="20"/>
              </w:rPr>
              <w:t>: Are the above agreements 1, 2, 3, 3i and 4 aligned with RAN1 design and agreements?</w:t>
            </w:r>
          </w:p>
          <w:p w:rsidR="006B6064" w:rsidRPr="008B63BD" w:rsidRDefault="006B6064" w:rsidP="006B6064">
            <w:pPr>
              <w:pStyle w:val="a8"/>
              <w:spacing w:before="120" w:after="120"/>
              <w:ind w:left="432"/>
              <w:jc w:val="both"/>
              <w:rPr>
                <w:b/>
                <w:szCs w:val="20"/>
              </w:rPr>
            </w:pPr>
            <w:r w:rsidRPr="008B63BD">
              <w:rPr>
                <w:b/>
                <w:szCs w:val="20"/>
              </w:rPr>
              <w:t>Answer to Question1:</w:t>
            </w:r>
          </w:p>
          <w:p w:rsidR="006B6064" w:rsidRPr="008B63BD" w:rsidRDefault="006B6064" w:rsidP="006B6064">
            <w:pPr>
              <w:pStyle w:val="a8"/>
              <w:spacing w:before="120" w:after="120"/>
              <w:ind w:left="432"/>
              <w:jc w:val="both"/>
              <w:rPr>
                <w:szCs w:val="20"/>
              </w:rPr>
            </w:pPr>
            <w:r w:rsidRPr="008B63BD">
              <w:rPr>
                <w:szCs w:val="20"/>
              </w:rPr>
              <w:t>RAN1 does not observe any clear confliction between RAN2 agreements listed in LS and the RAN1 agreements about sync raster and channel raster. Please kindly refer to the answers to the other questions as below for the details.</w:t>
            </w:r>
          </w:p>
          <w:p w:rsidR="006B6064" w:rsidRPr="008B63BD" w:rsidRDefault="006B6064" w:rsidP="006B6064">
            <w:pPr>
              <w:pStyle w:val="a8"/>
              <w:spacing w:before="120" w:after="120"/>
              <w:ind w:left="432"/>
              <w:jc w:val="both"/>
              <w:rPr>
                <w:szCs w:val="20"/>
              </w:rPr>
            </w:pPr>
          </w:p>
          <w:p w:rsidR="006B6064" w:rsidRPr="008B63BD" w:rsidRDefault="006B6064" w:rsidP="006B6064">
            <w:pPr>
              <w:pStyle w:val="a8"/>
              <w:spacing w:before="120" w:after="120"/>
              <w:ind w:left="432"/>
              <w:jc w:val="both"/>
              <w:rPr>
                <w:szCs w:val="20"/>
              </w:rPr>
            </w:pPr>
            <w:r w:rsidRPr="008B63BD">
              <w:rPr>
                <w:b/>
                <w:szCs w:val="20"/>
              </w:rPr>
              <w:t>Question 2</w:t>
            </w:r>
            <w:r w:rsidRPr="008B63BD">
              <w:rPr>
                <w:szCs w:val="20"/>
              </w:rPr>
              <w:t>: Is the subcarrier offset also required within an MO if the SSB frequency location is indicated using a GSCN value?</w:t>
            </w:r>
          </w:p>
          <w:p w:rsidR="006B6064" w:rsidRPr="008B63BD" w:rsidRDefault="006B6064" w:rsidP="006B6064">
            <w:pPr>
              <w:pStyle w:val="a8"/>
              <w:spacing w:before="120" w:after="120"/>
              <w:ind w:left="432"/>
              <w:jc w:val="both"/>
              <w:rPr>
                <w:szCs w:val="20"/>
              </w:rPr>
            </w:pPr>
            <w:r w:rsidRPr="008B63BD">
              <w:rPr>
                <w:b/>
                <w:szCs w:val="20"/>
              </w:rPr>
              <w:t>Answer to Question 2</w:t>
            </w:r>
            <w:r w:rsidRPr="008B63BD">
              <w:rPr>
                <w:szCs w:val="20"/>
              </w:rPr>
              <w:t>:</w:t>
            </w:r>
          </w:p>
          <w:p w:rsidR="006B6064" w:rsidRPr="008B63BD" w:rsidRDefault="006B6064" w:rsidP="006B6064">
            <w:pPr>
              <w:pStyle w:val="a8"/>
              <w:spacing w:before="120" w:after="120"/>
              <w:ind w:left="432"/>
              <w:jc w:val="both"/>
              <w:rPr>
                <w:szCs w:val="20"/>
              </w:rPr>
            </w:pPr>
            <w:r w:rsidRPr="008B63BD">
              <w:rPr>
                <w:szCs w:val="20"/>
              </w:rPr>
              <w:t>It has been agreed in RAN1#91 meeting as below:</w:t>
            </w:r>
          </w:p>
          <w:p w:rsidR="006B6064" w:rsidRPr="008B63BD" w:rsidRDefault="006B6064" w:rsidP="006B6064">
            <w:pPr>
              <w:pStyle w:val="a8"/>
              <w:spacing w:before="120" w:after="120"/>
              <w:ind w:left="432"/>
              <w:jc w:val="both"/>
              <w:rPr>
                <w:szCs w:val="20"/>
              </w:rPr>
            </w:pPr>
            <w:r w:rsidRPr="008B63BD">
              <w:rPr>
                <w:szCs w:val="20"/>
                <w:highlight w:val="green"/>
              </w:rPr>
              <w:t>Agreements:</w:t>
            </w:r>
          </w:p>
          <w:p w:rsidR="006B6064" w:rsidRPr="008B63BD" w:rsidRDefault="006B6064" w:rsidP="008B63BD">
            <w:pPr>
              <w:pStyle w:val="a8"/>
              <w:spacing w:before="120" w:after="120"/>
              <w:ind w:leftChars="416" w:left="832"/>
              <w:jc w:val="both"/>
              <w:rPr>
                <w:szCs w:val="20"/>
              </w:rPr>
            </w:pPr>
            <w:r w:rsidRPr="008B63BD">
              <w:rPr>
                <w:szCs w:val="20"/>
              </w:rPr>
              <w:lastRenderedPageBreak/>
              <w:t>For measurement, SSB frequency location (except for cell defining SS/PBCH blocks of the serving cell which supports standalone access) may or may not be located on the sync raster</w:t>
            </w:r>
          </w:p>
          <w:p w:rsidR="006B6064" w:rsidRPr="008B63BD" w:rsidRDefault="006B6064" w:rsidP="006B6064">
            <w:pPr>
              <w:pStyle w:val="a8"/>
              <w:spacing w:before="120" w:after="120"/>
              <w:ind w:left="432"/>
              <w:jc w:val="both"/>
              <w:rPr>
                <w:szCs w:val="20"/>
              </w:rPr>
            </w:pPr>
            <w:r w:rsidRPr="008B63BD">
              <w:rPr>
                <w:szCs w:val="20"/>
              </w:rPr>
              <w:t>Therefore, in case SSB for measurement is not located on the sync raster, the subcarrier offset is required within an MO in addition to a GSCN value.</w:t>
            </w:r>
          </w:p>
          <w:p w:rsidR="006B6064" w:rsidRPr="008B63BD" w:rsidRDefault="006B6064" w:rsidP="006B6064">
            <w:pPr>
              <w:pStyle w:val="a8"/>
              <w:spacing w:before="120" w:after="120"/>
              <w:ind w:left="432"/>
              <w:jc w:val="both"/>
              <w:rPr>
                <w:szCs w:val="20"/>
              </w:rPr>
            </w:pPr>
          </w:p>
          <w:p w:rsidR="006B6064" w:rsidRPr="008B63BD" w:rsidRDefault="006B6064" w:rsidP="006B6064">
            <w:pPr>
              <w:pStyle w:val="a8"/>
              <w:spacing w:before="120" w:after="120"/>
              <w:ind w:left="432"/>
              <w:jc w:val="both"/>
              <w:rPr>
                <w:szCs w:val="20"/>
              </w:rPr>
            </w:pPr>
            <w:r w:rsidRPr="008B63BD">
              <w:rPr>
                <w:b/>
                <w:szCs w:val="20"/>
              </w:rPr>
              <w:t>Question 3</w:t>
            </w:r>
            <w:r w:rsidRPr="008B63BD">
              <w:rPr>
                <w:szCs w:val="20"/>
              </w:rPr>
              <w:t>: Is the subcarrier offset also required in the RRC message for reconfiguration with sync (PCell change) and SCell configuration in addition to the GSCN value which indicates the SSB frequency location?</w:t>
            </w:r>
          </w:p>
          <w:p w:rsidR="006B6064" w:rsidRPr="008B63BD" w:rsidRDefault="008B63BD" w:rsidP="006B6064">
            <w:pPr>
              <w:pStyle w:val="a8"/>
              <w:spacing w:before="120" w:after="120"/>
              <w:ind w:left="432"/>
              <w:jc w:val="both"/>
              <w:rPr>
                <w:szCs w:val="20"/>
              </w:rPr>
            </w:pPr>
            <w:r w:rsidRPr="008B63BD">
              <w:rPr>
                <w:b/>
                <w:szCs w:val="20"/>
              </w:rPr>
              <w:t>A</w:t>
            </w:r>
            <w:r w:rsidR="006B6064" w:rsidRPr="008B63BD">
              <w:rPr>
                <w:b/>
                <w:szCs w:val="20"/>
              </w:rPr>
              <w:t>nswer</w:t>
            </w:r>
            <w:r w:rsidRPr="008B63BD">
              <w:rPr>
                <w:b/>
                <w:szCs w:val="20"/>
              </w:rPr>
              <w:t xml:space="preserve"> to Quest</w:t>
            </w:r>
            <w:r>
              <w:rPr>
                <w:b/>
                <w:szCs w:val="20"/>
              </w:rPr>
              <w:t>i</w:t>
            </w:r>
            <w:r w:rsidRPr="008B63BD">
              <w:rPr>
                <w:b/>
                <w:szCs w:val="20"/>
              </w:rPr>
              <w:t>on 3</w:t>
            </w:r>
            <w:r w:rsidR="006B6064" w:rsidRPr="008B63BD">
              <w:rPr>
                <w:szCs w:val="20"/>
              </w:rPr>
              <w:t>:</w:t>
            </w:r>
          </w:p>
          <w:p w:rsidR="006B6064" w:rsidRPr="008B63BD" w:rsidRDefault="006B6064" w:rsidP="006B6064">
            <w:pPr>
              <w:pStyle w:val="a8"/>
              <w:spacing w:before="120" w:after="120"/>
              <w:ind w:left="432"/>
              <w:jc w:val="both"/>
              <w:rPr>
                <w:szCs w:val="20"/>
              </w:rPr>
            </w:pPr>
            <w:r w:rsidRPr="008B63BD">
              <w:rPr>
                <w:szCs w:val="20"/>
              </w:rPr>
              <w:t xml:space="preserve">Since a SSB in PCell change and SCell configuration is the cell-defining SS block which </w:t>
            </w:r>
            <w:r w:rsidR="008B63BD" w:rsidRPr="008B63BD">
              <w:rPr>
                <w:szCs w:val="20"/>
              </w:rPr>
              <w:t>shall be</w:t>
            </w:r>
            <w:r w:rsidRPr="008B63BD">
              <w:rPr>
                <w:szCs w:val="20"/>
              </w:rPr>
              <w:t xml:space="preserve"> located on the sync raster, there is no need of the subcarrier offset for the frequency location indication in addition to </w:t>
            </w:r>
            <w:r w:rsidR="008B63BD" w:rsidRPr="008B63BD">
              <w:rPr>
                <w:szCs w:val="20"/>
              </w:rPr>
              <w:t>a</w:t>
            </w:r>
            <w:r w:rsidRPr="008B63BD">
              <w:rPr>
                <w:szCs w:val="20"/>
              </w:rPr>
              <w:t xml:space="preserve"> GSCN</w:t>
            </w:r>
            <w:r w:rsidR="008B63BD" w:rsidRPr="008B63BD">
              <w:rPr>
                <w:szCs w:val="20"/>
              </w:rPr>
              <w:t xml:space="preserve"> value</w:t>
            </w:r>
            <w:r w:rsidRPr="008B63BD">
              <w:rPr>
                <w:szCs w:val="20"/>
              </w:rPr>
              <w:t>.</w:t>
            </w:r>
          </w:p>
          <w:p w:rsidR="006B6064" w:rsidRPr="008B63BD" w:rsidRDefault="006B6064" w:rsidP="006B6064">
            <w:pPr>
              <w:pStyle w:val="a8"/>
              <w:spacing w:before="120" w:after="120"/>
              <w:ind w:left="432"/>
              <w:jc w:val="both"/>
              <w:rPr>
                <w:szCs w:val="20"/>
              </w:rPr>
            </w:pPr>
          </w:p>
          <w:p w:rsidR="006B6064" w:rsidRPr="008B63BD" w:rsidRDefault="006B6064" w:rsidP="006B6064">
            <w:pPr>
              <w:pStyle w:val="a8"/>
              <w:spacing w:before="120" w:after="120"/>
              <w:ind w:left="432"/>
              <w:jc w:val="both"/>
              <w:rPr>
                <w:szCs w:val="20"/>
              </w:rPr>
            </w:pPr>
            <w:r w:rsidRPr="008B63BD">
              <w:rPr>
                <w:b/>
                <w:szCs w:val="20"/>
              </w:rPr>
              <w:t>Question 4</w:t>
            </w:r>
            <w:r w:rsidRPr="008B63BD">
              <w:rPr>
                <w:szCs w:val="20"/>
              </w:rPr>
              <w:t>: Is the NR-ARFCN value indicating the frequency reference for CSI-RS in a MO the same as the NR-ARFCN value indicating point A in the RRC message for reconfiguration with sync?</w:t>
            </w:r>
          </w:p>
          <w:p w:rsidR="006B6064" w:rsidRPr="008B63BD" w:rsidRDefault="008B63BD" w:rsidP="006B6064">
            <w:pPr>
              <w:pStyle w:val="a8"/>
              <w:spacing w:before="120" w:after="120"/>
              <w:ind w:left="432"/>
              <w:jc w:val="both"/>
              <w:rPr>
                <w:szCs w:val="20"/>
              </w:rPr>
            </w:pPr>
            <w:r w:rsidRPr="008B63BD">
              <w:rPr>
                <w:b/>
                <w:szCs w:val="20"/>
              </w:rPr>
              <w:t>Answer to Quest</w:t>
            </w:r>
            <w:r>
              <w:rPr>
                <w:b/>
                <w:szCs w:val="20"/>
              </w:rPr>
              <w:t>i</w:t>
            </w:r>
            <w:r w:rsidRPr="008B63BD">
              <w:rPr>
                <w:b/>
                <w:szCs w:val="20"/>
              </w:rPr>
              <w:t>on 4</w:t>
            </w:r>
            <w:r w:rsidR="006B6064" w:rsidRPr="008B63BD">
              <w:rPr>
                <w:szCs w:val="20"/>
              </w:rPr>
              <w:t>:</w:t>
            </w:r>
          </w:p>
          <w:p w:rsidR="006B6064" w:rsidRPr="008B63BD" w:rsidRDefault="006B6064" w:rsidP="006B6064">
            <w:pPr>
              <w:pStyle w:val="a8"/>
              <w:spacing w:before="120" w:after="120"/>
              <w:ind w:left="432"/>
              <w:jc w:val="both"/>
              <w:rPr>
                <w:szCs w:val="20"/>
              </w:rPr>
            </w:pPr>
            <w:r w:rsidRPr="008B63BD">
              <w:rPr>
                <w:szCs w:val="20"/>
              </w:rPr>
              <w:t xml:space="preserve">Yeah, the NR-ARFCN value indicating the frequency reference for CSI-RS shall be same as NR-ARFCN indicating point A in the RRC message for reconfiguration with sync, regardless of whether a cell-defining SSB is present in the </w:t>
            </w:r>
            <w:r w:rsidR="008B63BD" w:rsidRPr="008B63BD">
              <w:rPr>
                <w:szCs w:val="20"/>
              </w:rPr>
              <w:t>corre</w:t>
            </w:r>
            <w:r w:rsidR="008B63BD">
              <w:rPr>
                <w:szCs w:val="20"/>
              </w:rPr>
              <w:t>s</w:t>
            </w:r>
            <w:r w:rsidR="008B63BD" w:rsidRPr="008B63BD">
              <w:rPr>
                <w:szCs w:val="20"/>
              </w:rPr>
              <w:t>ponding</w:t>
            </w:r>
            <w:r w:rsidRPr="008B63BD">
              <w:rPr>
                <w:szCs w:val="20"/>
              </w:rPr>
              <w:t xml:space="preserve"> frequency layer.</w:t>
            </w:r>
          </w:p>
          <w:p w:rsidR="006B6064" w:rsidRPr="008B63BD" w:rsidRDefault="006B6064" w:rsidP="006B6064">
            <w:pPr>
              <w:pStyle w:val="a8"/>
              <w:spacing w:before="120" w:after="120"/>
              <w:ind w:left="432"/>
              <w:jc w:val="both"/>
              <w:rPr>
                <w:szCs w:val="20"/>
              </w:rPr>
            </w:pPr>
          </w:p>
          <w:p w:rsidR="006B6064" w:rsidRPr="008B63BD" w:rsidRDefault="006B6064" w:rsidP="008B63BD">
            <w:pPr>
              <w:spacing w:before="120" w:after="120"/>
              <w:jc w:val="both"/>
              <w:rPr>
                <w:b/>
                <w:szCs w:val="20"/>
              </w:rPr>
            </w:pPr>
            <w:r w:rsidRPr="008B63BD">
              <w:rPr>
                <w:b/>
                <w:szCs w:val="20"/>
              </w:rPr>
              <w:t>2. Actions:</w:t>
            </w:r>
          </w:p>
          <w:p w:rsidR="006B6064" w:rsidRPr="008B63BD" w:rsidRDefault="006B6064" w:rsidP="006B6064">
            <w:pPr>
              <w:spacing w:after="120"/>
              <w:ind w:left="1985" w:hanging="1985"/>
              <w:rPr>
                <w:b/>
                <w:szCs w:val="20"/>
              </w:rPr>
            </w:pPr>
            <w:r w:rsidRPr="008B63BD">
              <w:rPr>
                <w:b/>
                <w:szCs w:val="20"/>
              </w:rPr>
              <w:t xml:space="preserve">To </w:t>
            </w:r>
            <w:r w:rsidRPr="008B63BD">
              <w:rPr>
                <w:b/>
                <w:szCs w:val="20"/>
                <w:lang w:eastAsia="zh-CN"/>
              </w:rPr>
              <w:t>RAN2:</w:t>
            </w:r>
          </w:p>
          <w:p w:rsidR="006B6064" w:rsidRPr="008B63BD" w:rsidRDefault="006B6064" w:rsidP="006B6064">
            <w:pPr>
              <w:spacing w:after="120"/>
              <w:ind w:left="993" w:hanging="993"/>
              <w:rPr>
                <w:szCs w:val="20"/>
              </w:rPr>
            </w:pPr>
            <w:r w:rsidRPr="008B63BD">
              <w:rPr>
                <w:b/>
                <w:szCs w:val="20"/>
              </w:rPr>
              <w:t xml:space="preserve">ACTION: </w:t>
            </w:r>
            <w:r w:rsidRPr="008B63BD">
              <w:rPr>
                <w:szCs w:val="20"/>
              </w:rPr>
              <w:tab/>
              <w:t>RAN</w:t>
            </w:r>
            <w:r w:rsidRPr="008B63BD">
              <w:rPr>
                <w:szCs w:val="20"/>
                <w:lang w:eastAsia="zh-CN"/>
              </w:rPr>
              <w:t>1</w:t>
            </w:r>
            <w:r w:rsidRPr="008B63BD">
              <w:rPr>
                <w:szCs w:val="20"/>
              </w:rPr>
              <w:t xml:space="preserve"> </w:t>
            </w:r>
            <w:r w:rsidR="008B63BD">
              <w:rPr>
                <w:szCs w:val="20"/>
              </w:rPr>
              <w:t>kindly</w:t>
            </w:r>
            <w:r w:rsidRPr="008B63BD">
              <w:rPr>
                <w:szCs w:val="20"/>
              </w:rPr>
              <w:t xml:space="preserve"> asks RAN2 to take the above information into account for the work. </w:t>
            </w:r>
          </w:p>
          <w:p w:rsidR="006B6064" w:rsidRPr="006B6064" w:rsidRDefault="006B6064" w:rsidP="006B6064">
            <w:pPr>
              <w:pStyle w:val="a0"/>
              <w:rPr>
                <w:rFonts w:eastAsia="宋体"/>
                <w:lang w:eastAsia="zh-CN"/>
              </w:rPr>
            </w:pPr>
          </w:p>
        </w:tc>
      </w:tr>
    </w:tbl>
    <w:p w:rsidR="00447ED8" w:rsidRPr="006B6064" w:rsidRDefault="00447ED8" w:rsidP="00447ED8">
      <w:pPr>
        <w:pStyle w:val="a0"/>
        <w:jc w:val="center"/>
        <w:rPr>
          <w:rFonts w:eastAsia="宋体"/>
          <w:lang w:eastAsia="zh-CN"/>
        </w:rPr>
      </w:pPr>
    </w:p>
    <w:p w:rsidR="00A77BE1" w:rsidRPr="008B63BD" w:rsidRDefault="00A77BE1" w:rsidP="00A77BE1">
      <w:pPr>
        <w:pStyle w:val="a0"/>
        <w:jc w:val="left"/>
        <w:rPr>
          <w:rFonts w:eastAsia="宋体"/>
          <w:b/>
          <w:lang w:eastAsia="zh-CN"/>
        </w:rPr>
      </w:pPr>
    </w:p>
    <w:p w:rsidR="004E5A76" w:rsidRPr="004F214A" w:rsidRDefault="004E5A76" w:rsidP="004E5A76">
      <w:pPr>
        <w:pStyle w:val="1"/>
        <w:keepLines/>
        <w:numPr>
          <w:ilvl w:val="0"/>
          <w:numId w:val="16"/>
        </w:numPr>
        <w:pBdr>
          <w:top w:val="single" w:sz="12" w:space="3" w:color="auto"/>
        </w:pBdr>
        <w:overflowPunct w:val="0"/>
        <w:autoSpaceDE w:val="0"/>
        <w:autoSpaceDN w:val="0"/>
        <w:adjustRightInd w:val="0"/>
        <w:spacing w:before="240" w:after="180"/>
        <w:textAlignment w:val="baseline"/>
        <w:rPr>
          <w:rFonts w:eastAsia="宋体"/>
          <w:sz w:val="32"/>
        </w:rPr>
      </w:pPr>
      <w:bookmarkStart w:id="2" w:name="OLE_LINK52"/>
      <w:bookmarkStart w:id="3" w:name="OLE_LINK53"/>
      <w:r>
        <w:rPr>
          <w:sz w:val="32"/>
        </w:rPr>
        <w:t>Conclusion</w:t>
      </w:r>
    </w:p>
    <w:p w:rsidR="004E5A76" w:rsidRDefault="004E5A76" w:rsidP="004E5A76">
      <w:pPr>
        <w:spacing w:line="276" w:lineRule="auto"/>
      </w:pPr>
      <w:r w:rsidRPr="004F214A">
        <w:rPr>
          <w:rFonts w:hint="eastAsia"/>
        </w:rPr>
        <w:t xml:space="preserve">In this contribution, we </w:t>
      </w:r>
      <w:r w:rsidR="008B63BD">
        <w:t xml:space="preserve">discussed the issues raised in RAN2 LS about </w:t>
      </w:r>
      <w:r w:rsidR="008B63BD" w:rsidRPr="008B63BD">
        <w:t xml:space="preserve">RRC </w:t>
      </w:r>
      <w:r w:rsidR="008B63BD">
        <w:t>c</w:t>
      </w:r>
      <w:r w:rsidR="008B63BD" w:rsidRPr="008B63BD">
        <w:t xml:space="preserve">onfiguration for </w:t>
      </w:r>
      <w:r w:rsidR="008B63BD">
        <w:t>s</w:t>
      </w:r>
      <w:r w:rsidR="008B63BD" w:rsidRPr="008B63BD">
        <w:t xml:space="preserve">ync </w:t>
      </w:r>
      <w:r w:rsidR="008B63BD">
        <w:t>r</w:t>
      </w:r>
      <w:r w:rsidR="008B63BD" w:rsidRPr="008B63BD">
        <w:t xml:space="preserve">aster and </w:t>
      </w:r>
      <w:r w:rsidR="008B63BD">
        <w:t>c</w:t>
      </w:r>
      <w:r w:rsidR="008B63BD" w:rsidRPr="008B63BD">
        <w:t xml:space="preserve">hannel </w:t>
      </w:r>
      <w:r w:rsidR="008B63BD">
        <w:t>r</w:t>
      </w:r>
      <w:r w:rsidR="008B63BD" w:rsidRPr="008B63BD">
        <w:t xml:space="preserve">aster </w:t>
      </w:r>
      <w:r w:rsidR="008B63BD">
        <w:t>and provided the answers accordingly. The draft LS is provided for discussion and decision.</w:t>
      </w:r>
      <w:bookmarkEnd w:id="2"/>
      <w:bookmarkEnd w:id="3"/>
    </w:p>
    <w:p w:rsidR="008B63BD" w:rsidRDefault="008B63BD" w:rsidP="004E5A76">
      <w:pPr>
        <w:spacing w:line="276" w:lineRule="auto"/>
        <w:rPr>
          <w:szCs w:val="22"/>
        </w:rPr>
      </w:pPr>
    </w:p>
    <w:p w:rsidR="00E7494D" w:rsidRPr="00E7494D" w:rsidRDefault="00E7494D" w:rsidP="00E7494D">
      <w:pPr>
        <w:pStyle w:val="1"/>
        <w:keepLines/>
        <w:numPr>
          <w:ilvl w:val="0"/>
          <w:numId w:val="0"/>
        </w:numPr>
        <w:pBdr>
          <w:top w:val="single" w:sz="12" w:space="3" w:color="auto"/>
        </w:pBdr>
        <w:overflowPunct w:val="0"/>
        <w:autoSpaceDE w:val="0"/>
        <w:autoSpaceDN w:val="0"/>
        <w:adjustRightInd w:val="0"/>
        <w:spacing w:before="240" w:after="180"/>
        <w:ind w:left="562" w:hanging="562"/>
        <w:textAlignment w:val="baseline"/>
        <w:rPr>
          <w:rFonts w:ascii="Times New Roman" w:eastAsia="宋体" w:hAnsi="Times New Roman" w:cs="Times New Roman"/>
          <w:sz w:val="22"/>
          <w:szCs w:val="22"/>
        </w:rPr>
      </w:pPr>
      <w:r w:rsidRPr="00E7494D">
        <w:rPr>
          <w:rFonts w:ascii="Times New Roman" w:hAnsi="Times New Roman" w:cs="Times New Roman"/>
          <w:sz w:val="22"/>
          <w:szCs w:val="22"/>
        </w:rPr>
        <w:t>References</w:t>
      </w:r>
    </w:p>
    <w:p w:rsidR="00E7494D" w:rsidRPr="00E7494D" w:rsidRDefault="007A114D" w:rsidP="008405B3">
      <w:pPr>
        <w:numPr>
          <w:ilvl w:val="0"/>
          <w:numId w:val="17"/>
        </w:numPr>
        <w:spacing w:line="276" w:lineRule="auto"/>
        <w:rPr>
          <w:lang w:eastAsia="zh-CN"/>
        </w:rPr>
      </w:pPr>
      <w:hyperlink r:id="rId9" w:history="1">
        <w:r w:rsidR="00E7494D" w:rsidRPr="00E7494D">
          <w:rPr>
            <w:rStyle w:val="a9"/>
            <w:lang w:eastAsia="zh-CN"/>
          </w:rPr>
          <w:t>R1-1801323</w:t>
        </w:r>
      </w:hyperlink>
      <w:r w:rsidR="00E7494D" w:rsidRPr="00E7494D">
        <w:rPr>
          <w:lang w:eastAsia="zh-CN"/>
        </w:rPr>
        <w:t>, “LS to RAN1 on RRC Configuration for Sync Raster and Channel Raster”</w:t>
      </w:r>
      <w:r w:rsidR="00E7494D">
        <w:rPr>
          <w:lang w:eastAsia="zh-CN"/>
        </w:rPr>
        <w:t xml:space="preserve">, </w:t>
      </w:r>
      <w:r w:rsidR="00E7494D" w:rsidRPr="00E7494D">
        <w:rPr>
          <w:lang w:eastAsia="zh-CN"/>
        </w:rPr>
        <w:t>RAN2 LS, MediaTek Inc.</w:t>
      </w:r>
    </w:p>
    <w:sectPr w:rsidR="00E7494D" w:rsidRPr="00E7494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14D" w:rsidRDefault="007A114D" w:rsidP="00896408">
      <w:r>
        <w:separator/>
      </w:r>
    </w:p>
  </w:endnote>
  <w:endnote w:type="continuationSeparator" w:id="0">
    <w:p w:rsidR="007A114D" w:rsidRDefault="007A114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14D" w:rsidRDefault="007A114D" w:rsidP="00896408">
      <w:r>
        <w:separator/>
      </w:r>
    </w:p>
  </w:footnote>
  <w:footnote w:type="continuationSeparator" w:id="0">
    <w:p w:rsidR="007A114D" w:rsidRDefault="007A114D"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DF4DC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35571"/>
    <w:multiLevelType w:val="hybridMultilevel"/>
    <w:tmpl w:val="0A98C3F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72C5D"/>
    <w:multiLevelType w:val="hybridMultilevel"/>
    <w:tmpl w:val="70EEBC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 w15:restartNumberingAfterBreak="0">
    <w:nsid w:val="1BD57F38"/>
    <w:multiLevelType w:val="multilevel"/>
    <w:tmpl w:val="93EC51E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EE5CF6"/>
    <w:multiLevelType w:val="hybridMultilevel"/>
    <w:tmpl w:val="F5EAB952"/>
    <w:lvl w:ilvl="0" w:tplc="3CAE674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C914AF"/>
    <w:multiLevelType w:val="hybridMultilevel"/>
    <w:tmpl w:val="9E081FB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4F271F"/>
    <w:multiLevelType w:val="hybridMultilevel"/>
    <w:tmpl w:val="1262A52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0412A7"/>
    <w:multiLevelType w:val="hybridMultilevel"/>
    <w:tmpl w:val="296C7FC0"/>
    <w:lvl w:ilvl="0" w:tplc="B518CC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cs="Times New Roman" w:hint="default"/>
      </w:rPr>
    </w:lvl>
    <w:lvl w:ilvl="1" w:tplc="47ACE9DA">
      <w:start w:val="85"/>
      <w:numFmt w:val="bullet"/>
      <w:lvlText w:val="–"/>
      <w:lvlJc w:val="left"/>
      <w:pPr>
        <w:tabs>
          <w:tab w:val="num" w:pos="1440"/>
        </w:tabs>
        <w:ind w:left="1440" w:hanging="360"/>
      </w:pPr>
      <w:rPr>
        <w:rFonts w:ascii="Arial" w:hAnsi="Arial" w:cs="Times New Roman" w:hint="default"/>
      </w:rPr>
    </w:lvl>
    <w:lvl w:ilvl="2" w:tplc="0C266B22">
      <w:start w:val="85"/>
      <w:numFmt w:val="bullet"/>
      <w:lvlText w:val="•"/>
      <w:lvlJc w:val="left"/>
      <w:pPr>
        <w:tabs>
          <w:tab w:val="num" w:pos="2160"/>
        </w:tabs>
        <w:ind w:left="2160" w:hanging="360"/>
      </w:pPr>
      <w:rPr>
        <w:rFonts w:ascii="Arial" w:hAnsi="Arial" w:cs="Times New Roman" w:hint="default"/>
      </w:rPr>
    </w:lvl>
    <w:lvl w:ilvl="3" w:tplc="54084EA0">
      <w:start w:val="1"/>
      <w:numFmt w:val="bullet"/>
      <w:lvlText w:val="•"/>
      <w:lvlJc w:val="left"/>
      <w:pPr>
        <w:tabs>
          <w:tab w:val="num" w:pos="2880"/>
        </w:tabs>
        <w:ind w:left="2880" w:hanging="360"/>
      </w:pPr>
      <w:rPr>
        <w:rFonts w:ascii="Arial" w:hAnsi="Arial" w:cs="Times New Roman" w:hint="default"/>
      </w:rPr>
    </w:lvl>
    <w:lvl w:ilvl="4" w:tplc="C5AAAA48">
      <w:start w:val="1"/>
      <w:numFmt w:val="bullet"/>
      <w:lvlText w:val="•"/>
      <w:lvlJc w:val="left"/>
      <w:pPr>
        <w:tabs>
          <w:tab w:val="num" w:pos="3600"/>
        </w:tabs>
        <w:ind w:left="3600" w:hanging="360"/>
      </w:pPr>
      <w:rPr>
        <w:rFonts w:ascii="Arial" w:hAnsi="Arial" w:cs="Times New Roman" w:hint="default"/>
      </w:rPr>
    </w:lvl>
    <w:lvl w:ilvl="5" w:tplc="24C89482">
      <w:start w:val="1"/>
      <w:numFmt w:val="bullet"/>
      <w:lvlText w:val="•"/>
      <w:lvlJc w:val="left"/>
      <w:pPr>
        <w:tabs>
          <w:tab w:val="num" w:pos="4320"/>
        </w:tabs>
        <w:ind w:left="4320" w:hanging="360"/>
      </w:pPr>
      <w:rPr>
        <w:rFonts w:ascii="Arial" w:hAnsi="Arial" w:cs="Times New Roman" w:hint="default"/>
      </w:rPr>
    </w:lvl>
    <w:lvl w:ilvl="6" w:tplc="CB64338A">
      <w:start w:val="1"/>
      <w:numFmt w:val="bullet"/>
      <w:lvlText w:val="•"/>
      <w:lvlJc w:val="left"/>
      <w:pPr>
        <w:tabs>
          <w:tab w:val="num" w:pos="5040"/>
        </w:tabs>
        <w:ind w:left="5040" w:hanging="360"/>
      </w:pPr>
      <w:rPr>
        <w:rFonts w:ascii="Arial" w:hAnsi="Arial" w:cs="Times New Roman" w:hint="default"/>
      </w:rPr>
    </w:lvl>
    <w:lvl w:ilvl="7" w:tplc="C63C6A44">
      <w:start w:val="1"/>
      <w:numFmt w:val="bullet"/>
      <w:lvlText w:val="•"/>
      <w:lvlJc w:val="left"/>
      <w:pPr>
        <w:tabs>
          <w:tab w:val="num" w:pos="5760"/>
        </w:tabs>
        <w:ind w:left="5760" w:hanging="360"/>
      </w:pPr>
      <w:rPr>
        <w:rFonts w:ascii="Arial" w:hAnsi="Arial" w:cs="Times New Roman" w:hint="default"/>
      </w:rPr>
    </w:lvl>
    <w:lvl w:ilvl="8" w:tplc="32F2CE3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9785234"/>
    <w:multiLevelType w:val="hybridMultilevel"/>
    <w:tmpl w:val="3D007BB0"/>
    <w:lvl w:ilvl="0" w:tplc="543E4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ED18BC"/>
    <w:multiLevelType w:val="multilevel"/>
    <w:tmpl w:val="57BA127C"/>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12"/>
  </w:num>
  <w:num w:numId="3">
    <w:abstractNumId w:val="3"/>
  </w:num>
  <w:num w:numId="4">
    <w:abstractNumId w:val="9"/>
  </w:num>
  <w:num w:numId="5">
    <w:abstractNumId w:val="8"/>
  </w:num>
  <w:num w:numId="6">
    <w:abstractNumId w:val="4"/>
  </w:num>
  <w:num w:numId="7">
    <w:abstractNumId w:val="6"/>
  </w:num>
  <w:num w:numId="8">
    <w:abstractNumId w:val="10"/>
  </w:num>
  <w:num w:numId="9">
    <w:abstractNumId w:val="2"/>
  </w:num>
  <w:num w:numId="10">
    <w:abstractNumId w:val="1"/>
  </w:num>
  <w:num w:numId="11">
    <w:abstractNumId w:val="1"/>
  </w:num>
  <w:num w:numId="12">
    <w:abstractNumId w:val="5"/>
  </w:num>
  <w:num w:numId="13">
    <w:abstractNumId w:val="10"/>
  </w:num>
  <w:num w:numId="14">
    <w:abstractNumId w:val="13"/>
  </w:num>
  <w:num w:numId="15">
    <w:abstractNumId w:val="7"/>
  </w:num>
  <w:num w:numId="16">
    <w:abstractNumId w:val="0"/>
  </w:num>
  <w:num w:numId="17">
    <w:abstractNumId w:val="15"/>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212F"/>
    <w:rsid w:val="0000617F"/>
    <w:rsid w:val="000208D5"/>
    <w:rsid w:val="00020F96"/>
    <w:rsid w:val="00021A47"/>
    <w:rsid w:val="00024F13"/>
    <w:rsid w:val="00042601"/>
    <w:rsid w:val="000518A8"/>
    <w:rsid w:val="00056B97"/>
    <w:rsid w:val="00067FBE"/>
    <w:rsid w:val="000C16B6"/>
    <w:rsid w:val="000C3B68"/>
    <w:rsid w:val="000E1B00"/>
    <w:rsid w:val="000E6F18"/>
    <w:rsid w:val="00106DEA"/>
    <w:rsid w:val="00110991"/>
    <w:rsid w:val="001114E9"/>
    <w:rsid w:val="001372E8"/>
    <w:rsid w:val="00141E62"/>
    <w:rsid w:val="0014796F"/>
    <w:rsid w:val="00190560"/>
    <w:rsid w:val="00195467"/>
    <w:rsid w:val="001A2333"/>
    <w:rsid w:val="001A5D7B"/>
    <w:rsid w:val="001A6A7B"/>
    <w:rsid w:val="001D1DDB"/>
    <w:rsid w:val="001E1D40"/>
    <w:rsid w:val="001E2FED"/>
    <w:rsid w:val="001E5AFE"/>
    <w:rsid w:val="001F03CC"/>
    <w:rsid w:val="00216BF4"/>
    <w:rsid w:val="002237BE"/>
    <w:rsid w:val="00244A1A"/>
    <w:rsid w:val="00245A90"/>
    <w:rsid w:val="00245E4C"/>
    <w:rsid w:val="00261000"/>
    <w:rsid w:val="00262FC3"/>
    <w:rsid w:val="00272D65"/>
    <w:rsid w:val="0028065B"/>
    <w:rsid w:val="0028560D"/>
    <w:rsid w:val="00286B6D"/>
    <w:rsid w:val="00287ADC"/>
    <w:rsid w:val="00295B53"/>
    <w:rsid w:val="002975CC"/>
    <w:rsid w:val="00297D08"/>
    <w:rsid w:val="002A14F0"/>
    <w:rsid w:val="002B0DDD"/>
    <w:rsid w:val="002B59EF"/>
    <w:rsid w:val="002B61A8"/>
    <w:rsid w:val="002B6221"/>
    <w:rsid w:val="002D2AF5"/>
    <w:rsid w:val="002D40F9"/>
    <w:rsid w:val="002D7350"/>
    <w:rsid w:val="002E17DB"/>
    <w:rsid w:val="002F2C0D"/>
    <w:rsid w:val="002F7B45"/>
    <w:rsid w:val="00306FBA"/>
    <w:rsid w:val="003237BF"/>
    <w:rsid w:val="003271EE"/>
    <w:rsid w:val="00330537"/>
    <w:rsid w:val="0033205D"/>
    <w:rsid w:val="00337C58"/>
    <w:rsid w:val="003413F9"/>
    <w:rsid w:val="00341942"/>
    <w:rsid w:val="0034475B"/>
    <w:rsid w:val="003527DB"/>
    <w:rsid w:val="00365CE4"/>
    <w:rsid w:val="003715CA"/>
    <w:rsid w:val="003734A3"/>
    <w:rsid w:val="00383656"/>
    <w:rsid w:val="00390101"/>
    <w:rsid w:val="003929BE"/>
    <w:rsid w:val="00392C34"/>
    <w:rsid w:val="003A39FC"/>
    <w:rsid w:val="003B1870"/>
    <w:rsid w:val="003C3F44"/>
    <w:rsid w:val="003C5FF2"/>
    <w:rsid w:val="003C6095"/>
    <w:rsid w:val="003D1D04"/>
    <w:rsid w:val="003D5CC1"/>
    <w:rsid w:val="003D61BA"/>
    <w:rsid w:val="00412C22"/>
    <w:rsid w:val="0042038D"/>
    <w:rsid w:val="0043246D"/>
    <w:rsid w:val="00446E4F"/>
    <w:rsid w:val="00447ED8"/>
    <w:rsid w:val="00450410"/>
    <w:rsid w:val="00454C4C"/>
    <w:rsid w:val="0047170E"/>
    <w:rsid w:val="00473CB5"/>
    <w:rsid w:val="004750EF"/>
    <w:rsid w:val="0048093F"/>
    <w:rsid w:val="004900B0"/>
    <w:rsid w:val="004B664E"/>
    <w:rsid w:val="004C672E"/>
    <w:rsid w:val="004C6F43"/>
    <w:rsid w:val="004E12C3"/>
    <w:rsid w:val="004E5A76"/>
    <w:rsid w:val="004F430F"/>
    <w:rsid w:val="00501138"/>
    <w:rsid w:val="0050392E"/>
    <w:rsid w:val="00511208"/>
    <w:rsid w:val="005164F1"/>
    <w:rsid w:val="0052140E"/>
    <w:rsid w:val="0053186E"/>
    <w:rsid w:val="00540720"/>
    <w:rsid w:val="00541EE2"/>
    <w:rsid w:val="00544261"/>
    <w:rsid w:val="00545862"/>
    <w:rsid w:val="00551053"/>
    <w:rsid w:val="005514B5"/>
    <w:rsid w:val="00555DF6"/>
    <w:rsid w:val="0055766F"/>
    <w:rsid w:val="00561449"/>
    <w:rsid w:val="00561A5C"/>
    <w:rsid w:val="00570BC8"/>
    <w:rsid w:val="0057124B"/>
    <w:rsid w:val="00571401"/>
    <w:rsid w:val="00582A02"/>
    <w:rsid w:val="005838EA"/>
    <w:rsid w:val="00585773"/>
    <w:rsid w:val="005B0974"/>
    <w:rsid w:val="005B63B9"/>
    <w:rsid w:val="005D3563"/>
    <w:rsid w:val="005D5314"/>
    <w:rsid w:val="005F115F"/>
    <w:rsid w:val="005F5453"/>
    <w:rsid w:val="00602BCF"/>
    <w:rsid w:val="00606F42"/>
    <w:rsid w:val="00612976"/>
    <w:rsid w:val="00614513"/>
    <w:rsid w:val="0063183C"/>
    <w:rsid w:val="0063517D"/>
    <w:rsid w:val="00645F6D"/>
    <w:rsid w:val="006500CC"/>
    <w:rsid w:val="0065099D"/>
    <w:rsid w:val="00663D19"/>
    <w:rsid w:val="00666BD1"/>
    <w:rsid w:val="006708E7"/>
    <w:rsid w:val="00670B39"/>
    <w:rsid w:val="0068622F"/>
    <w:rsid w:val="0068782F"/>
    <w:rsid w:val="006A286A"/>
    <w:rsid w:val="006A3147"/>
    <w:rsid w:val="006A72C2"/>
    <w:rsid w:val="006B45AF"/>
    <w:rsid w:val="006B6064"/>
    <w:rsid w:val="006C1247"/>
    <w:rsid w:val="006C33B6"/>
    <w:rsid w:val="006E5803"/>
    <w:rsid w:val="006E5EDE"/>
    <w:rsid w:val="006E6562"/>
    <w:rsid w:val="00703D86"/>
    <w:rsid w:val="00707AA3"/>
    <w:rsid w:val="00714009"/>
    <w:rsid w:val="00722007"/>
    <w:rsid w:val="00734832"/>
    <w:rsid w:val="007350C0"/>
    <w:rsid w:val="00735466"/>
    <w:rsid w:val="00743310"/>
    <w:rsid w:val="007721A7"/>
    <w:rsid w:val="00774C13"/>
    <w:rsid w:val="0078136E"/>
    <w:rsid w:val="00782E08"/>
    <w:rsid w:val="00785838"/>
    <w:rsid w:val="00785910"/>
    <w:rsid w:val="007863A2"/>
    <w:rsid w:val="00786F8D"/>
    <w:rsid w:val="00794DD9"/>
    <w:rsid w:val="007A01CB"/>
    <w:rsid w:val="007A114D"/>
    <w:rsid w:val="007B2A14"/>
    <w:rsid w:val="007C2CF5"/>
    <w:rsid w:val="007C690E"/>
    <w:rsid w:val="007D136F"/>
    <w:rsid w:val="007F5DBD"/>
    <w:rsid w:val="00802FBE"/>
    <w:rsid w:val="00814C05"/>
    <w:rsid w:val="008163F3"/>
    <w:rsid w:val="008231EE"/>
    <w:rsid w:val="008259AA"/>
    <w:rsid w:val="00835CF1"/>
    <w:rsid w:val="00847F4D"/>
    <w:rsid w:val="00850683"/>
    <w:rsid w:val="00857EBC"/>
    <w:rsid w:val="008703B1"/>
    <w:rsid w:val="00871D40"/>
    <w:rsid w:val="00876A4F"/>
    <w:rsid w:val="00880A6C"/>
    <w:rsid w:val="008908BB"/>
    <w:rsid w:val="00896408"/>
    <w:rsid w:val="008A0342"/>
    <w:rsid w:val="008A1FE8"/>
    <w:rsid w:val="008A32F2"/>
    <w:rsid w:val="008A6F8E"/>
    <w:rsid w:val="008B43EE"/>
    <w:rsid w:val="008B63BD"/>
    <w:rsid w:val="008E0851"/>
    <w:rsid w:val="008E11A4"/>
    <w:rsid w:val="008E4A72"/>
    <w:rsid w:val="008E6634"/>
    <w:rsid w:val="008E6C91"/>
    <w:rsid w:val="008F0711"/>
    <w:rsid w:val="00920ED2"/>
    <w:rsid w:val="00941287"/>
    <w:rsid w:val="00942F98"/>
    <w:rsid w:val="0094435B"/>
    <w:rsid w:val="009461CF"/>
    <w:rsid w:val="00954102"/>
    <w:rsid w:val="00956C61"/>
    <w:rsid w:val="009615D8"/>
    <w:rsid w:val="0096284D"/>
    <w:rsid w:val="009671E5"/>
    <w:rsid w:val="0097154B"/>
    <w:rsid w:val="009770FF"/>
    <w:rsid w:val="00981474"/>
    <w:rsid w:val="00983303"/>
    <w:rsid w:val="00987D67"/>
    <w:rsid w:val="009907B2"/>
    <w:rsid w:val="009A0611"/>
    <w:rsid w:val="009A4C99"/>
    <w:rsid w:val="009A4D61"/>
    <w:rsid w:val="009C0875"/>
    <w:rsid w:val="009C7CE6"/>
    <w:rsid w:val="009E46CD"/>
    <w:rsid w:val="009F1EA4"/>
    <w:rsid w:val="009F38E5"/>
    <w:rsid w:val="009F7D8C"/>
    <w:rsid w:val="00A05384"/>
    <w:rsid w:val="00A1723D"/>
    <w:rsid w:val="00A2065E"/>
    <w:rsid w:val="00A25A6F"/>
    <w:rsid w:val="00A35BB8"/>
    <w:rsid w:val="00A42CFD"/>
    <w:rsid w:val="00A56928"/>
    <w:rsid w:val="00A60CFC"/>
    <w:rsid w:val="00A61511"/>
    <w:rsid w:val="00A63E94"/>
    <w:rsid w:val="00A77BE1"/>
    <w:rsid w:val="00A92D2A"/>
    <w:rsid w:val="00AA0091"/>
    <w:rsid w:val="00AA155E"/>
    <w:rsid w:val="00AB6F7B"/>
    <w:rsid w:val="00AC024C"/>
    <w:rsid w:val="00AC643E"/>
    <w:rsid w:val="00AD1DFC"/>
    <w:rsid w:val="00AD504D"/>
    <w:rsid w:val="00AE0B59"/>
    <w:rsid w:val="00AE747A"/>
    <w:rsid w:val="00AF68AE"/>
    <w:rsid w:val="00AF7EC2"/>
    <w:rsid w:val="00B00652"/>
    <w:rsid w:val="00B03ED8"/>
    <w:rsid w:val="00B07621"/>
    <w:rsid w:val="00B129C3"/>
    <w:rsid w:val="00B1604D"/>
    <w:rsid w:val="00B20A48"/>
    <w:rsid w:val="00B26572"/>
    <w:rsid w:val="00B329DB"/>
    <w:rsid w:val="00B32F2A"/>
    <w:rsid w:val="00B368D9"/>
    <w:rsid w:val="00B37A39"/>
    <w:rsid w:val="00B42CB2"/>
    <w:rsid w:val="00B45102"/>
    <w:rsid w:val="00B478E3"/>
    <w:rsid w:val="00B5007A"/>
    <w:rsid w:val="00B64F1C"/>
    <w:rsid w:val="00B8468E"/>
    <w:rsid w:val="00B95889"/>
    <w:rsid w:val="00B96150"/>
    <w:rsid w:val="00BA7DC0"/>
    <w:rsid w:val="00BB1A1B"/>
    <w:rsid w:val="00BB2430"/>
    <w:rsid w:val="00BB6B96"/>
    <w:rsid w:val="00BB7B54"/>
    <w:rsid w:val="00BC13EA"/>
    <w:rsid w:val="00BC485D"/>
    <w:rsid w:val="00BD55AA"/>
    <w:rsid w:val="00BE4063"/>
    <w:rsid w:val="00BF1856"/>
    <w:rsid w:val="00BF28AD"/>
    <w:rsid w:val="00C11BE1"/>
    <w:rsid w:val="00C12B2D"/>
    <w:rsid w:val="00C1560A"/>
    <w:rsid w:val="00C22C73"/>
    <w:rsid w:val="00C35845"/>
    <w:rsid w:val="00C427AF"/>
    <w:rsid w:val="00C51F56"/>
    <w:rsid w:val="00C572C4"/>
    <w:rsid w:val="00C5740D"/>
    <w:rsid w:val="00C62894"/>
    <w:rsid w:val="00C64AF7"/>
    <w:rsid w:val="00C7191D"/>
    <w:rsid w:val="00C7427F"/>
    <w:rsid w:val="00C77C87"/>
    <w:rsid w:val="00C8496C"/>
    <w:rsid w:val="00C87592"/>
    <w:rsid w:val="00C946E4"/>
    <w:rsid w:val="00CB5A40"/>
    <w:rsid w:val="00CC1CA7"/>
    <w:rsid w:val="00CC282C"/>
    <w:rsid w:val="00CC40B9"/>
    <w:rsid w:val="00CE28D8"/>
    <w:rsid w:val="00CE4904"/>
    <w:rsid w:val="00CE5E1C"/>
    <w:rsid w:val="00CE6CB0"/>
    <w:rsid w:val="00CE7B9C"/>
    <w:rsid w:val="00D03072"/>
    <w:rsid w:val="00D036D8"/>
    <w:rsid w:val="00D04548"/>
    <w:rsid w:val="00D11DF1"/>
    <w:rsid w:val="00D577BB"/>
    <w:rsid w:val="00D616DB"/>
    <w:rsid w:val="00D70BB0"/>
    <w:rsid w:val="00D73075"/>
    <w:rsid w:val="00D74D13"/>
    <w:rsid w:val="00D83720"/>
    <w:rsid w:val="00D92AB5"/>
    <w:rsid w:val="00D940DF"/>
    <w:rsid w:val="00DA01A9"/>
    <w:rsid w:val="00DA2073"/>
    <w:rsid w:val="00DA332C"/>
    <w:rsid w:val="00DC57B3"/>
    <w:rsid w:val="00DD0419"/>
    <w:rsid w:val="00DD11CB"/>
    <w:rsid w:val="00DE1BAA"/>
    <w:rsid w:val="00E06684"/>
    <w:rsid w:val="00E10C1F"/>
    <w:rsid w:val="00E12211"/>
    <w:rsid w:val="00E129A4"/>
    <w:rsid w:val="00E20E32"/>
    <w:rsid w:val="00E2157C"/>
    <w:rsid w:val="00E23C93"/>
    <w:rsid w:val="00E25B87"/>
    <w:rsid w:val="00E30C81"/>
    <w:rsid w:val="00E33BAF"/>
    <w:rsid w:val="00E34104"/>
    <w:rsid w:val="00E41019"/>
    <w:rsid w:val="00E572A0"/>
    <w:rsid w:val="00E7177D"/>
    <w:rsid w:val="00E7484B"/>
    <w:rsid w:val="00E7494D"/>
    <w:rsid w:val="00E76889"/>
    <w:rsid w:val="00E9537A"/>
    <w:rsid w:val="00EA1538"/>
    <w:rsid w:val="00EA6B7E"/>
    <w:rsid w:val="00EB26FB"/>
    <w:rsid w:val="00EB578E"/>
    <w:rsid w:val="00EC2F3D"/>
    <w:rsid w:val="00ED2A10"/>
    <w:rsid w:val="00ED2F63"/>
    <w:rsid w:val="00ED4203"/>
    <w:rsid w:val="00ED4514"/>
    <w:rsid w:val="00ED610E"/>
    <w:rsid w:val="00ED638E"/>
    <w:rsid w:val="00EE2EAD"/>
    <w:rsid w:val="00F014B5"/>
    <w:rsid w:val="00F05391"/>
    <w:rsid w:val="00F1202B"/>
    <w:rsid w:val="00F2349C"/>
    <w:rsid w:val="00F31366"/>
    <w:rsid w:val="00F346B4"/>
    <w:rsid w:val="00F45525"/>
    <w:rsid w:val="00F618ED"/>
    <w:rsid w:val="00F648C9"/>
    <w:rsid w:val="00F66F3C"/>
    <w:rsid w:val="00F74C55"/>
    <w:rsid w:val="00F81C1C"/>
    <w:rsid w:val="00F82A05"/>
    <w:rsid w:val="00F87BCC"/>
    <w:rsid w:val="00F92325"/>
    <w:rsid w:val="00FA2D6F"/>
    <w:rsid w:val="00FA4D09"/>
    <w:rsid w:val="00FA6910"/>
    <w:rsid w:val="00FC7919"/>
    <w:rsid w:val="00FD50C8"/>
    <w:rsid w:val="00FE1148"/>
    <w:rsid w:val="00FF00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8E0851"/>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
    <w:next w:val="a"/>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306FBA"/>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Char"/>
    <w:qFormat/>
    <w:rsid w:val="004E5A76"/>
    <w:pPr>
      <w:keepNext/>
      <w:keepLines/>
      <w:tabs>
        <w:tab w:val="num" w:pos="1152"/>
      </w:tabs>
      <w:overflowPunct w:val="0"/>
      <w:autoSpaceDE w:val="0"/>
      <w:autoSpaceDN w:val="0"/>
      <w:adjustRightInd w:val="0"/>
      <w:spacing w:before="120" w:after="120"/>
      <w:ind w:left="1152" w:hanging="1152"/>
      <w:jc w:val="both"/>
      <w:outlineLvl w:val="5"/>
    </w:pPr>
    <w:rPr>
      <w:rFonts w:ascii="Arial" w:eastAsia="PMingLiU" w:hAnsi="Arial" w:cs="Arial"/>
      <w:sz w:val="22"/>
      <w:szCs w:val="20"/>
      <w:lang w:val="en-GB" w:eastAsia="zh-CN"/>
    </w:rPr>
  </w:style>
  <w:style w:type="paragraph" w:styleId="7">
    <w:name w:val="heading 7"/>
    <w:basedOn w:val="a"/>
    <w:next w:val="a"/>
    <w:link w:val="7Char"/>
    <w:qFormat/>
    <w:rsid w:val="004E5A76"/>
    <w:pPr>
      <w:keepNext/>
      <w:keepLines/>
      <w:tabs>
        <w:tab w:val="num" w:pos="1296"/>
      </w:tabs>
      <w:overflowPunct w:val="0"/>
      <w:autoSpaceDE w:val="0"/>
      <w:autoSpaceDN w:val="0"/>
      <w:adjustRightInd w:val="0"/>
      <w:spacing w:before="120" w:after="120"/>
      <w:ind w:left="1296" w:hanging="1296"/>
      <w:jc w:val="both"/>
      <w:outlineLvl w:val="6"/>
    </w:pPr>
    <w:rPr>
      <w:rFonts w:ascii="Arial" w:eastAsia="PMingLiU" w:hAnsi="Arial" w:cs="Arial"/>
      <w:sz w:val="22"/>
      <w:szCs w:val="20"/>
      <w:lang w:val="en-GB" w:eastAsia="zh-CN"/>
    </w:rPr>
  </w:style>
  <w:style w:type="paragraph" w:styleId="8">
    <w:name w:val="heading 8"/>
    <w:basedOn w:val="7"/>
    <w:next w:val="a"/>
    <w:link w:val="8Char"/>
    <w:qFormat/>
    <w:rsid w:val="004E5A76"/>
    <w:pPr>
      <w:tabs>
        <w:tab w:val="clear" w:pos="1296"/>
        <w:tab w:val="num" w:pos="1440"/>
      </w:tabs>
      <w:ind w:left="1440" w:hanging="1440"/>
      <w:outlineLvl w:val="7"/>
    </w:pPr>
  </w:style>
  <w:style w:type="paragraph" w:styleId="9">
    <w:name w:val="heading 9"/>
    <w:basedOn w:val="8"/>
    <w:next w:val="a"/>
    <w:link w:val="9Char"/>
    <w:qFormat/>
    <w:rsid w:val="004E5A76"/>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8E0851"/>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1"/>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618ED"/>
    <w:rPr>
      <w:rFonts w:ascii="Times New Roman" w:eastAsia="MS Mincho"/>
      <w:b/>
      <w:bCs/>
      <w:sz w:val="28"/>
      <w:szCs w:val="28"/>
    </w:rPr>
  </w:style>
  <w:style w:type="paragraph" w:styleId="a0">
    <w:name w:val="Body Text"/>
    <w:aliases w:val="bt"/>
    <w:basedOn w:val="a"/>
    <w:link w:val="Char"/>
    <w:rsid w:val="00F618ED"/>
    <w:pPr>
      <w:spacing w:after="120"/>
      <w:jc w:val="both"/>
    </w:pPr>
    <w:rPr>
      <w:rFonts w:eastAsia="MS Mincho"/>
    </w:rPr>
  </w:style>
  <w:style w:type="character" w:customStyle="1" w:styleId="Char">
    <w:name w:val="正文文本 Char"/>
    <w:aliases w:val="bt Char"/>
    <w:basedOn w:val="a1"/>
    <w:link w:val="a0"/>
    <w:rsid w:val="00F618ED"/>
    <w:rPr>
      <w:rFonts w:ascii="Times New Roman" w:eastAsia="MS Mincho"/>
      <w:sz w:val="20"/>
      <w:szCs w:val="24"/>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618ED"/>
    <w:rPr>
      <w:rFonts w:ascii="Arial" w:eastAsia="MS Mincho" w:hAnsi="Arial"/>
      <w:b/>
      <w:sz w:val="20"/>
      <w:szCs w:val="24"/>
    </w:rPr>
  </w:style>
  <w:style w:type="table" w:styleId="a5">
    <w:name w:val="Table Grid"/>
    <w:basedOn w:val="a2"/>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9E46CD"/>
    <w:pPr>
      <w:spacing w:after="200"/>
    </w:pPr>
    <w:rPr>
      <w:iCs/>
      <w:sz w:val="18"/>
      <w:szCs w:val="18"/>
    </w:rPr>
  </w:style>
  <w:style w:type="paragraph" w:styleId="a7">
    <w:name w:val="footer"/>
    <w:basedOn w:val="a"/>
    <w:link w:val="Char1"/>
    <w:uiPriority w:val="99"/>
    <w:unhideWhenUsed/>
    <w:rsid w:val="00896408"/>
    <w:pPr>
      <w:tabs>
        <w:tab w:val="center" w:pos="4536"/>
        <w:tab w:val="right" w:pos="9072"/>
      </w:tabs>
    </w:pPr>
  </w:style>
  <w:style w:type="character" w:customStyle="1" w:styleId="Char1">
    <w:name w:val="页脚 Char"/>
    <w:basedOn w:val="a1"/>
    <w:link w:val="a7"/>
    <w:uiPriority w:val="99"/>
    <w:rsid w:val="00896408"/>
    <w:rPr>
      <w:rFonts w:ascii="Times New Roman"/>
      <w:sz w:val="20"/>
      <w:szCs w:val="24"/>
    </w:rPr>
  </w:style>
  <w:style w:type="paragraph" w:styleId="a8">
    <w:name w:val="List Paragraph"/>
    <w:aliases w:val="- Bullets,목록 단락"/>
    <w:basedOn w:val="a"/>
    <w:link w:val="Char2"/>
    <w:uiPriority w:val="34"/>
    <w:qFormat/>
    <w:rsid w:val="007C690E"/>
    <w:pPr>
      <w:ind w:left="720"/>
      <w:contextualSpacing/>
    </w:pPr>
  </w:style>
  <w:style w:type="character" w:styleId="a9">
    <w:name w:val="Hyperlink"/>
    <w:basedOn w:val="a1"/>
    <w:uiPriority w:val="99"/>
    <w:unhideWhenUsed/>
    <w:rsid w:val="008E6634"/>
    <w:rPr>
      <w:color w:val="0000FF" w:themeColor="hyperlink"/>
      <w:u w:val="single"/>
    </w:rPr>
  </w:style>
  <w:style w:type="character" w:customStyle="1" w:styleId="Mention">
    <w:name w:val="Mention"/>
    <w:basedOn w:val="a1"/>
    <w:uiPriority w:val="99"/>
    <w:semiHidden/>
    <w:unhideWhenUsed/>
    <w:rsid w:val="008E6634"/>
    <w:rPr>
      <w:color w:val="2B579A"/>
      <w:shd w:val="clear" w:color="auto" w:fill="E6E6E6"/>
    </w:rPr>
  </w:style>
  <w:style w:type="character" w:styleId="aa">
    <w:name w:val="FollowedHyperlink"/>
    <w:basedOn w:val="a1"/>
    <w:uiPriority w:val="99"/>
    <w:semiHidden/>
    <w:unhideWhenUsed/>
    <w:rsid w:val="008E6634"/>
    <w:rPr>
      <w:color w:val="800080" w:themeColor="followedHyperlink"/>
      <w:u w:val="single"/>
    </w:rPr>
  </w:style>
  <w:style w:type="character" w:customStyle="1" w:styleId="UnresolvedMention">
    <w:name w:val="Unresolved Mention"/>
    <w:basedOn w:val="a1"/>
    <w:uiPriority w:val="99"/>
    <w:semiHidden/>
    <w:unhideWhenUsed/>
    <w:rsid w:val="00B129C3"/>
    <w:rPr>
      <w:color w:val="808080"/>
      <w:shd w:val="clear" w:color="auto" w:fill="E6E6E6"/>
    </w:rPr>
  </w:style>
  <w:style w:type="character" w:customStyle="1" w:styleId="Char2">
    <w:name w:val="列出段落 Char"/>
    <w:aliases w:val="- Bullets Char,목록 단락 Char"/>
    <w:link w:val="a8"/>
    <w:uiPriority w:val="34"/>
    <w:qFormat/>
    <w:rsid w:val="00956C61"/>
    <w:rPr>
      <w:rFonts w:ascii="Times New Roman"/>
      <w:sz w:val="20"/>
      <w:szCs w:val="24"/>
    </w:rPr>
  </w:style>
  <w:style w:type="character" w:customStyle="1" w:styleId="5Char">
    <w:name w:val="标题 5 Char"/>
    <w:basedOn w:val="a1"/>
    <w:link w:val="5"/>
    <w:uiPriority w:val="9"/>
    <w:semiHidden/>
    <w:rsid w:val="00306FBA"/>
    <w:rPr>
      <w:rFonts w:asciiTheme="majorHAnsi" w:eastAsiaTheme="majorEastAsia" w:hAnsiTheme="majorHAnsi" w:cstheme="majorBidi"/>
      <w:color w:val="365F91" w:themeColor="accent1" w:themeShade="BF"/>
      <w:sz w:val="20"/>
      <w:szCs w:val="24"/>
    </w:rPr>
  </w:style>
  <w:style w:type="paragraph" w:styleId="ab">
    <w:name w:val="Balloon Text"/>
    <w:basedOn w:val="a"/>
    <w:link w:val="Char3"/>
    <w:uiPriority w:val="99"/>
    <w:semiHidden/>
    <w:unhideWhenUsed/>
    <w:rsid w:val="008231EE"/>
    <w:rPr>
      <w:rFonts w:ascii="Segoe UI" w:hAnsi="Segoe UI" w:cs="Segoe UI"/>
      <w:sz w:val="18"/>
      <w:szCs w:val="18"/>
    </w:rPr>
  </w:style>
  <w:style w:type="character" w:customStyle="1" w:styleId="Char3">
    <w:name w:val="批注框文本 Char"/>
    <w:basedOn w:val="a1"/>
    <w:link w:val="ab"/>
    <w:uiPriority w:val="99"/>
    <w:semiHidden/>
    <w:rsid w:val="008231EE"/>
    <w:rPr>
      <w:rFonts w:ascii="Segoe UI" w:hAnsi="Segoe UI" w:cs="Segoe UI"/>
      <w:sz w:val="18"/>
      <w:szCs w:val="18"/>
    </w:rPr>
  </w:style>
  <w:style w:type="paragraph" w:customStyle="1" w:styleId="EQ">
    <w:name w:val="EQ"/>
    <w:basedOn w:val="a"/>
    <w:next w:val="a"/>
    <w:rsid w:val="00F1202B"/>
    <w:pPr>
      <w:keepLines/>
      <w:tabs>
        <w:tab w:val="center" w:pos="4536"/>
        <w:tab w:val="right" w:pos="9072"/>
      </w:tabs>
      <w:spacing w:after="180"/>
    </w:pPr>
    <w:rPr>
      <w:rFonts w:eastAsiaTheme="minorEastAsia"/>
      <w:noProof/>
      <w:szCs w:val="20"/>
      <w:lang w:val="en-GB"/>
    </w:rPr>
  </w:style>
  <w:style w:type="paragraph" w:styleId="ac">
    <w:name w:val="endnote text"/>
    <w:basedOn w:val="a"/>
    <w:link w:val="Char4"/>
    <w:uiPriority w:val="99"/>
    <w:semiHidden/>
    <w:unhideWhenUsed/>
    <w:rsid w:val="00447ED8"/>
    <w:pPr>
      <w:snapToGrid w:val="0"/>
    </w:pPr>
  </w:style>
  <w:style w:type="character" w:customStyle="1" w:styleId="Char4">
    <w:name w:val="尾注文本 Char"/>
    <w:basedOn w:val="a1"/>
    <w:link w:val="ac"/>
    <w:uiPriority w:val="99"/>
    <w:semiHidden/>
    <w:rsid w:val="00447ED8"/>
    <w:rPr>
      <w:rFonts w:ascii="Times New Roman"/>
      <w:sz w:val="20"/>
      <w:szCs w:val="24"/>
    </w:rPr>
  </w:style>
  <w:style w:type="character" w:styleId="ad">
    <w:name w:val="endnote reference"/>
    <w:basedOn w:val="a1"/>
    <w:uiPriority w:val="99"/>
    <w:semiHidden/>
    <w:unhideWhenUsed/>
    <w:rsid w:val="00447ED8"/>
    <w:rPr>
      <w:vertAlign w:val="superscript"/>
    </w:rPr>
  </w:style>
  <w:style w:type="character" w:customStyle="1" w:styleId="6Char">
    <w:name w:val="标题 6 Char"/>
    <w:basedOn w:val="a1"/>
    <w:link w:val="6"/>
    <w:rsid w:val="004E5A76"/>
    <w:rPr>
      <w:rFonts w:ascii="Arial" w:eastAsia="PMingLiU" w:hAnsi="Arial" w:cs="Arial"/>
      <w:szCs w:val="20"/>
      <w:lang w:val="en-GB" w:eastAsia="zh-CN"/>
    </w:rPr>
  </w:style>
  <w:style w:type="character" w:customStyle="1" w:styleId="7Char">
    <w:name w:val="标题 7 Char"/>
    <w:basedOn w:val="a1"/>
    <w:link w:val="7"/>
    <w:rsid w:val="004E5A76"/>
    <w:rPr>
      <w:rFonts w:ascii="Arial" w:eastAsia="PMingLiU" w:hAnsi="Arial" w:cs="Arial"/>
      <w:szCs w:val="20"/>
      <w:lang w:val="en-GB" w:eastAsia="zh-CN"/>
    </w:rPr>
  </w:style>
  <w:style w:type="character" w:customStyle="1" w:styleId="8Char">
    <w:name w:val="标题 8 Char"/>
    <w:basedOn w:val="a1"/>
    <w:link w:val="8"/>
    <w:rsid w:val="004E5A76"/>
    <w:rPr>
      <w:rFonts w:ascii="Arial" w:eastAsia="PMingLiU" w:hAnsi="Arial" w:cs="Arial"/>
      <w:szCs w:val="20"/>
      <w:lang w:val="en-GB" w:eastAsia="zh-CN"/>
    </w:rPr>
  </w:style>
  <w:style w:type="character" w:customStyle="1" w:styleId="9Char">
    <w:name w:val="标题 9 Char"/>
    <w:basedOn w:val="a1"/>
    <w:link w:val="9"/>
    <w:rsid w:val="004E5A76"/>
    <w:rPr>
      <w:rFonts w:ascii="Arial" w:eastAsia="PMingLiU" w:hAnsi="Arial" w:cs="Arial"/>
      <w:szCs w:val="20"/>
      <w:lang w:val="en-GB" w:eastAsia="zh-CN"/>
    </w:rPr>
  </w:style>
  <w:style w:type="paragraph" w:customStyle="1" w:styleId="3GPPHeader">
    <w:name w:val="3GPP_Header"/>
    <w:basedOn w:val="a"/>
    <w:rsid w:val="004E5A76"/>
    <w:pPr>
      <w:tabs>
        <w:tab w:val="left" w:pos="1701"/>
        <w:tab w:val="right" w:pos="9639"/>
      </w:tabs>
      <w:overflowPunct w:val="0"/>
      <w:autoSpaceDE w:val="0"/>
      <w:autoSpaceDN w:val="0"/>
      <w:adjustRightInd w:val="0"/>
      <w:spacing w:after="240"/>
      <w:jc w:val="both"/>
    </w:pPr>
    <w:rPr>
      <w:rFonts w:eastAsia="PMingLiU"/>
      <w:b/>
      <w:sz w:val="24"/>
      <w:szCs w:val="20"/>
      <w:lang w:val="en-GB" w:eastAsia="zh-CN"/>
    </w:rPr>
  </w:style>
  <w:style w:type="paragraph" w:customStyle="1" w:styleId="3GPPHeaderArial">
    <w:name w:val="3GPP_Header + Arial"/>
    <w:basedOn w:val="a"/>
    <w:rsid w:val="004E5A76"/>
    <w:rPr>
      <w:rFonts w:ascii="Arial" w:eastAsia="PMingLiU"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60345">
      <w:bodyDiv w:val="1"/>
      <w:marLeft w:val="0"/>
      <w:marRight w:val="0"/>
      <w:marTop w:val="0"/>
      <w:marBottom w:val="0"/>
      <w:divBdr>
        <w:top w:val="none" w:sz="0" w:space="0" w:color="auto"/>
        <w:left w:val="none" w:sz="0" w:space="0" w:color="auto"/>
        <w:bottom w:val="none" w:sz="0" w:space="0" w:color="auto"/>
        <w:right w:val="none" w:sz="0" w:space="0" w:color="auto"/>
      </w:divBdr>
    </w:div>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516041420">
      <w:bodyDiv w:val="1"/>
      <w:marLeft w:val="0"/>
      <w:marRight w:val="0"/>
      <w:marTop w:val="0"/>
      <w:marBottom w:val="0"/>
      <w:divBdr>
        <w:top w:val="none" w:sz="0" w:space="0" w:color="auto"/>
        <w:left w:val="none" w:sz="0" w:space="0" w:color="auto"/>
        <w:bottom w:val="none" w:sz="0" w:space="0" w:color="auto"/>
        <w:right w:val="none" w:sz="0" w:space="0" w:color="auto"/>
      </w:divBdr>
    </w:div>
    <w:div w:id="562059762">
      <w:bodyDiv w:val="1"/>
      <w:marLeft w:val="0"/>
      <w:marRight w:val="0"/>
      <w:marTop w:val="0"/>
      <w:marBottom w:val="0"/>
      <w:divBdr>
        <w:top w:val="none" w:sz="0" w:space="0" w:color="auto"/>
        <w:left w:val="none" w:sz="0" w:space="0" w:color="auto"/>
        <w:bottom w:val="none" w:sz="0" w:space="0" w:color="auto"/>
        <w:right w:val="none" w:sz="0" w:space="0" w:color="auto"/>
      </w:divBdr>
    </w:div>
    <w:div w:id="564950153">
      <w:bodyDiv w:val="1"/>
      <w:marLeft w:val="0"/>
      <w:marRight w:val="0"/>
      <w:marTop w:val="0"/>
      <w:marBottom w:val="0"/>
      <w:divBdr>
        <w:top w:val="none" w:sz="0" w:space="0" w:color="auto"/>
        <w:left w:val="none" w:sz="0" w:space="0" w:color="auto"/>
        <w:bottom w:val="none" w:sz="0" w:space="0" w:color="auto"/>
        <w:right w:val="none" w:sz="0" w:space="0" w:color="auto"/>
      </w:divBdr>
    </w:div>
    <w:div w:id="577979475">
      <w:bodyDiv w:val="1"/>
      <w:marLeft w:val="0"/>
      <w:marRight w:val="0"/>
      <w:marTop w:val="0"/>
      <w:marBottom w:val="0"/>
      <w:divBdr>
        <w:top w:val="none" w:sz="0" w:space="0" w:color="auto"/>
        <w:left w:val="none" w:sz="0" w:space="0" w:color="auto"/>
        <w:bottom w:val="none" w:sz="0" w:space="0" w:color="auto"/>
        <w:right w:val="none" w:sz="0" w:space="0" w:color="auto"/>
      </w:divBdr>
    </w:div>
    <w:div w:id="591549471">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672686998">
      <w:bodyDiv w:val="1"/>
      <w:marLeft w:val="0"/>
      <w:marRight w:val="0"/>
      <w:marTop w:val="0"/>
      <w:marBottom w:val="0"/>
      <w:divBdr>
        <w:top w:val="none" w:sz="0" w:space="0" w:color="auto"/>
        <w:left w:val="none" w:sz="0" w:space="0" w:color="auto"/>
        <w:bottom w:val="none" w:sz="0" w:space="0" w:color="auto"/>
        <w:right w:val="none" w:sz="0" w:space="0" w:color="auto"/>
      </w:divBdr>
    </w:div>
    <w:div w:id="711733928">
      <w:bodyDiv w:val="1"/>
      <w:marLeft w:val="0"/>
      <w:marRight w:val="0"/>
      <w:marTop w:val="0"/>
      <w:marBottom w:val="0"/>
      <w:divBdr>
        <w:top w:val="none" w:sz="0" w:space="0" w:color="auto"/>
        <w:left w:val="none" w:sz="0" w:space="0" w:color="auto"/>
        <w:bottom w:val="none" w:sz="0" w:space="0" w:color="auto"/>
        <w:right w:val="none" w:sz="0" w:space="0" w:color="auto"/>
      </w:divBdr>
    </w:div>
    <w:div w:id="742335988">
      <w:bodyDiv w:val="1"/>
      <w:marLeft w:val="0"/>
      <w:marRight w:val="0"/>
      <w:marTop w:val="0"/>
      <w:marBottom w:val="0"/>
      <w:divBdr>
        <w:top w:val="none" w:sz="0" w:space="0" w:color="auto"/>
        <w:left w:val="none" w:sz="0" w:space="0" w:color="auto"/>
        <w:bottom w:val="none" w:sz="0" w:space="0" w:color="auto"/>
        <w:right w:val="none" w:sz="0" w:space="0" w:color="auto"/>
      </w:divBdr>
    </w:div>
    <w:div w:id="804733115">
      <w:bodyDiv w:val="1"/>
      <w:marLeft w:val="0"/>
      <w:marRight w:val="0"/>
      <w:marTop w:val="0"/>
      <w:marBottom w:val="0"/>
      <w:divBdr>
        <w:top w:val="none" w:sz="0" w:space="0" w:color="auto"/>
        <w:left w:val="none" w:sz="0" w:space="0" w:color="auto"/>
        <w:bottom w:val="none" w:sz="0" w:space="0" w:color="auto"/>
        <w:right w:val="none" w:sz="0" w:space="0" w:color="auto"/>
      </w:divBdr>
    </w:div>
    <w:div w:id="858809050">
      <w:bodyDiv w:val="1"/>
      <w:marLeft w:val="0"/>
      <w:marRight w:val="0"/>
      <w:marTop w:val="0"/>
      <w:marBottom w:val="0"/>
      <w:divBdr>
        <w:top w:val="none" w:sz="0" w:space="0" w:color="auto"/>
        <w:left w:val="none" w:sz="0" w:space="0" w:color="auto"/>
        <w:bottom w:val="none" w:sz="0" w:space="0" w:color="auto"/>
        <w:right w:val="none" w:sz="0" w:space="0" w:color="auto"/>
      </w:divBdr>
    </w:div>
    <w:div w:id="896938498">
      <w:bodyDiv w:val="1"/>
      <w:marLeft w:val="0"/>
      <w:marRight w:val="0"/>
      <w:marTop w:val="0"/>
      <w:marBottom w:val="0"/>
      <w:divBdr>
        <w:top w:val="none" w:sz="0" w:space="0" w:color="auto"/>
        <w:left w:val="none" w:sz="0" w:space="0" w:color="auto"/>
        <w:bottom w:val="none" w:sz="0" w:space="0" w:color="auto"/>
        <w:right w:val="none" w:sz="0" w:space="0" w:color="auto"/>
      </w:divBdr>
    </w:div>
    <w:div w:id="901867554">
      <w:bodyDiv w:val="1"/>
      <w:marLeft w:val="0"/>
      <w:marRight w:val="0"/>
      <w:marTop w:val="0"/>
      <w:marBottom w:val="0"/>
      <w:divBdr>
        <w:top w:val="none" w:sz="0" w:space="0" w:color="auto"/>
        <w:left w:val="none" w:sz="0" w:space="0" w:color="auto"/>
        <w:bottom w:val="none" w:sz="0" w:space="0" w:color="auto"/>
        <w:right w:val="none" w:sz="0" w:space="0" w:color="auto"/>
      </w:divBdr>
    </w:div>
    <w:div w:id="919367806">
      <w:bodyDiv w:val="1"/>
      <w:marLeft w:val="0"/>
      <w:marRight w:val="0"/>
      <w:marTop w:val="0"/>
      <w:marBottom w:val="0"/>
      <w:divBdr>
        <w:top w:val="none" w:sz="0" w:space="0" w:color="auto"/>
        <w:left w:val="none" w:sz="0" w:space="0" w:color="auto"/>
        <w:bottom w:val="none" w:sz="0" w:space="0" w:color="auto"/>
        <w:right w:val="none" w:sz="0" w:space="0" w:color="auto"/>
      </w:divBdr>
    </w:div>
    <w:div w:id="993798969">
      <w:bodyDiv w:val="1"/>
      <w:marLeft w:val="0"/>
      <w:marRight w:val="0"/>
      <w:marTop w:val="0"/>
      <w:marBottom w:val="0"/>
      <w:divBdr>
        <w:top w:val="none" w:sz="0" w:space="0" w:color="auto"/>
        <w:left w:val="none" w:sz="0" w:space="0" w:color="auto"/>
        <w:bottom w:val="none" w:sz="0" w:space="0" w:color="auto"/>
        <w:right w:val="none" w:sz="0" w:space="0" w:color="auto"/>
      </w:divBdr>
    </w:div>
    <w:div w:id="1047606956">
      <w:bodyDiv w:val="1"/>
      <w:marLeft w:val="0"/>
      <w:marRight w:val="0"/>
      <w:marTop w:val="0"/>
      <w:marBottom w:val="0"/>
      <w:divBdr>
        <w:top w:val="none" w:sz="0" w:space="0" w:color="auto"/>
        <w:left w:val="none" w:sz="0" w:space="0" w:color="auto"/>
        <w:bottom w:val="none" w:sz="0" w:space="0" w:color="auto"/>
        <w:right w:val="none" w:sz="0" w:space="0" w:color="auto"/>
      </w:divBdr>
    </w:div>
    <w:div w:id="1050377452">
      <w:bodyDiv w:val="1"/>
      <w:marLeft w:val="0"/>
      <w:marRight w:val="0"/>
      <w:marTop w:val="0"/>
      <w:marBottom w:val="0"/>
      <w:divBdr>
        <w:top w:val="none" w:sz="0" w:space="0" w:color="auto"/>
        <w:left w:val="none" w:sz="0" w:space="0" w:color="auto"/>
        <w:bottom w:val="none" w:sz="0" w:space="0" w:color="auto"/>
        <w:right w:val="none" w:sz="0" w:space="0" w:color="auto"/>
      </w:divBdr>
    </w:div>
    <w:div w:id="1143734748">
      <w:bodyDiv w:val="1"/>
      <w:marLeft w:val="0"/>
      <w:marRight w:val="0"/>
      <w:marTop w:val="0"/>
      <w:marBottom w:val="0"/>
      <w:divBdr>
        <w:top w:val="none" w:sz="0" w:space="0" w:color="auto"/>
        <w:left w:val="none" w:sz="0" w:space="0" w:color="auto"/>
        <w:bottom w:val="none" w:sz="0" w:space="0" w:color="auto"/>
        <w:right w:val="none" w:sz="0" w:space="0" w:color="auto"/>
      </w:divBdr>
    </w:div>
    <w:div w:id="1147210788">
      <w:bodyDiv w:val="1"/>
      <w:marLeft w:val="0"/>
      <w:marRight w:val="0"/>
      <w:marTop w:val="0"/>
      <w:marBottom w:val="0"/>
      <w:divBdr>
        <w:top w:val="none" w:sz="0" w:space="0" w:color="auto"/>
        <w:left w:val="none" w:sz="0" w:space="0" w:color="auto"/>
        <w:bottom w:val="none" w:sz="0" w:space="0" w:color="auto"/>
        <w:right w:val="none" w:sz="0" w:space="0" w:color="auto"/>
      </w:divBdr>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343556149">
      <w:bodyDiv w:val="1"/>
      <w:marLeft w:val="0"/>
      <w:marRight w:val="0"/>
      <w:marTop w:val="0"/>
      <w:marBottom w:val="0"/>
      <w:divBdr>
        <w:top w:val="none" w:sz="0" w:space="0" w:color="auto"/>
        <w:left w:val="none" w:sz="0" w:space="0" w:color="auto"/>
        <w:bottom w:val="none" w:sz="0" w:space="0" w:color="auto"/>
        <w:right w:val="none" w:sz="0" w:space="0" w:color="auto"/>
      </w:divBdr>
    </w:div>
    <w:div w:id="1449465837">
      <w:bodyDiv w:val="1"/>
      <w:marLeft w:val="0"/>
      <w:marRight w:val="0"/>
      <w:marTop w:val="0"/>
      <w:marBottom w:val="0"/>
      <w:divBdr>
        <w:top w:val="none" w:sz="0" w:space="0" w:color="auto"/>
        <w:left w:val="none" w:sz="0" w:space="0" w:color="auto"/>
        <w:bottom w:val="none" w:sz="0" w:space="0" w:color="auto"/>
        <w:right w:val="none" w:sz="0" w:space="0" w:color="auto"/>
      </w:divBdr>
    </w:div>
    <w:div w:id="1499081030">
      <w:bodyDiv w:val="1"/>
      <w:marLeft w:val="0"/>
      <w:marRight w:val="0"/>
      <w:marTop w:val="0"/>
      <w:marBottom w:val="0"/>
      <w:divBdr>
        <w:top w:val="none" w:sz="0" w:space="0" w:color="auto"/>
        <w:left w:val="none" w:sz="0" w:space="0" w:color="auto"/>
        <w:bottom w:val="none" w:sz="0" w:space="0" w:color="auto"/>
        <w:right w:val="none" w:sz="0" w:space="0" w:color="auto"/>
      </w:divBdr>
    </w:div>
    <w:div w:id="1526406641">
      <w:bodyDiv w:val="1"/>
      <w:marLeft w:val="0"/>
      <w:marRight w:val="0"/>
      <w:marTop w:val="0"/>
      <w:marBottom w:val="0"/>
      <w:divBdr>
        <w:top w:val="none" w:sz="0" w:space="0" w:color="auto"/>
        <w:left w:val="none" w:sz="0" w:space="0" w:color="auto"/>
        <w:bottom w:val="none" w:sz="0" w:space="0" w:color="auto"/>
        <w:right w:val="none" w:sz="0" w:space="0" w:color="auto"/>
      </w:divBdr>
    </w:div>
    <w:div w:id="1535997544">
      <w:bodyDiv w:val="1"/>
      <w:marLeft w:val="0"/>
      <w:marRight w:val="0"/>
      <w:marTop w:val="0"/>
      <w:marBottom w:val="0"/>
      <w:divBdr>
        <w:top w:val="none" w:sz="0" w:space="0" w:color="auto"/>
        <w:left w:val="none" w:sz="0" w:space="0" w:color="auto"/>
        <w:bottom w:val="none" w:sz="0" w:space="0" w:color="auto"/>
        <w:right w:val="none" w:sz="0" w:space="0" w:color="auto"/>
      </w:divBdr>
    </w:div>
    <w:div w:id="16667871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07339254">
      <w:bodyDiv w:val="1"/>
      <w:marLeft w:val="0"/>
      <w:marRight w:val="0"/>
      <w:marTop w:val="0"/>
      <w:marBottom w:val="0"/>
      <w:divBdr>
        <w:top w:val="none" w:sz="0" w:space="0" w:color="auto"/>
        <w:left w:val="none" w:sz="0" w:space="0" w:color="auto"/>
        <w:bottom w:val="none" w:sz="0" w:space="0" w:color="auto"/>
        <w:right w:val="none" w:sz="0" w:space="0" w:color="auto"/>
      </w:divBdr>
    </w:div>
    <w:div w:id="21416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2/Docs/R1-18013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24B67-213E-427B-A762-6E4B8F9B6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2018-02-08T04:51:00Z</dcterms:created>
  <dcterms:modified xsi:type="dcterms:W3CDTF">2018-02-15T10:04:00Z</dcterms:modified>
</cp:coreProperties>
</file>